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77F0" w14:textId="77777777" w:rsidR="00EE13F8" w:rsidRPr="003C3AA7" w:rsidRDefault="00EE13F8" w:rsidP="00EE13F8">
      <w:pPr>
        <w:jc w:val="center"/>
      </w:pPr>
      <w:r w:rsidRPr="003C3AA7">
        <w:rPr>
          <w:rStyle w:val="wacimagecontainer"/>
          <w:rFonts w:cs="Segoe UI"/>
          <w:noProof/>
          <w:color w:val="000000"/>
          <w:sz w:val="24"/>
          <w:shd w:val="clear" w:color="auto" w:fill="FFFFFF"/>
        </w:rPr>
        <w:drawing>
          <wp:inline distT="0" distB="0" distL="0" distR="0" wp14:anchorId="4AE51706" wp14:editId="51B11194">
            <wp:extent cx="1190625" cy="1190625"/>
            <wp:effectExtent l="0" t="0" r="9525" b="9525"/>
            <wp:docPr id="186026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0EB0" w14:textId="77777777" w:rsidR="00EE13F8" w:rsidRDefault="00EE13F8" w:rsidP="00EE13F8">
      <w:pPr>
        <w:pStyle w:val="Caption1"/>
        <w:jc w:val="center"/>
      </w:pPr>
    </w:p>
    <w:p w14:paraId="1744ED29" w14:textId="7AB1AD52" w:rsidR="00EE13F8" w:rsidRPr="00216537" w:rsidRDefault="00EE13F8" w:rsidP="00EE13F8">
      <w:pPr>
        <w:pStyle w:val="Caption1"/>
        <w:jc w:val="center"/>
        <w:rPr>
          <w:rFonts w:eastAsia="Century Supra A" w:cs="Century Supra A"/>
        </w:rPr>
      </w:pPr>
      <w:r w:rsidRPr="00216537">
        <w:rPr>
          <w:rFonts w:eastAsia="Century Supra A" w:cs="Century Supra A"/>
        </w:rPr>
        <w:t>The Business Court of Texas,</w:t>
      </w:r>
    </w:p>
    <w:p w14:paraId="4A4AEF7F" w14:textId="5E4527C7" w:rsidR="00EE13F8" w:rsidRPr="00216537" w:rsidRDefault="00EE13F8" w:rsidP="00EE13F8">
      <w:pPr>
        <w:jc w:val="center"/>
        <w:rPr>
          <w:rFonts w:ascii="Century Supra A" w:eastAsia="Century Supra A" w:hAnsi="Century Supra A" w:cs="Century Supra A"/>
        </w:rPr>
      </w:pPr>
      <w:r w:rsidRPr="00216537">
        <w:rPr>
          <w:rFonts w:ascii="Century Supra A" w:eastAsia="Century Supra A" w:hAnsi="Century Supra A" w:cs="Century Supra A"/>
        </w:rPr>
        <w:t>First Division</w:t>
      </w:r>
      <w:r w:rsidR="00C10E99">
        <w:rPr>
          <w:rFonts w:ascii="Century Supra A" w:eastAsia="Century Supra A" w:hAnsi="Century Supra A" w:cs="Century Supra A"/>
        </w:rPr>
        <w:t xml:space="preserve"> 1</w:t>
      </w:r>
      <w:r w:rsidR="009C5E63">
        <w:rPr>
          <w:rFonts w:ascii="Century Supra A" w:eastAsia="Century Supra A" w:hAnsi="Century Supra A" w:cs="Century Supra A"/>
        </w:rPr>
        <w:t>B</w:t>
      </w:r>
    </w:p>
    <w:p w14:paraId="4009AA4B" w14:textId="77777777" w:rsidR="00805BA2" w:rsidRPr="00216537" w:rsidRDefault="00805BA2" w:rsidP="00EE13F8">
      <w:pPr>
        <w:jc w:val="center"/>
        <w:rPr>
          <w:rFonts w:ascii="Century Supra A" w:eastAsia="Century Supra A" w:hAnsi="Century Supra A" w:cs="Century Supra A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40"/>
        <w:gridCol w:w="4675"/>
      </w:tblGrid>
      <w:tr w:rsidR="00EE13F8" w:rsidRPr="002E43A9" w14:paraId="22AF7CBE" w14:textId="77777777" w:rsidTr="00327E65">
        <w:tc>
          <w:tcPr>
            <w:tcW w:w="4410" w:type="dxa"/>
          </w:tcPr>
          <w:p w14:paraId="2ADFDC33" w14:textId="6309C07B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XXXX,</w:t>
            </w:r>
            <w:r w:rsidR="009A1F88">
              <w:rPr>
                <w:rFonts w:ascii="Century Supra A" w:eastAsia="Century Supra A" w:hAnsi="Century Supra A" w:cs="Century Supra A"/>
              </w:rPr>
              <w:t xml:space="preserve"> </w:t>
            </w:r>
            <w:r w:rsidRPr="00216537">
              <w:rPr>
                <w:rFonts w:ascii="Century Supra A" w:eastAsia="Century Supra A" w:hAnsi="Century Supra A" w:cs="Century Supra A"/>
              </w:rPr>
              <w:t>Plaintiff,</w:t>
            </w:r>
          </w:p>
          <w:p w14:paraId="20C053EA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690F5562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v.</w:t>
            </w:r>
          </w:p>
          <w:p w14:paraId="0736CBAF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4CCD902D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YYYY, Defendant</w:t>
            </w:r>
          </w:p>
          <w:p w14:paraId="0C4B8E09" w14:textId="77777777" w:rsidR="008B0ED4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</w:p>
        </w:tc>
        <w:tc>
          <w:tcPr>
            <w:tcW w:w="540" w:type="dxa"/>
          </w:tcPr>
          <w:p w14:paraId="4994A54B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669606A9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248A6820" w14:textId="6A017EC5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6CC94839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00E4A02E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  <w:p w14:paraId="5DE1C6B9" w14:textId="35CD42D8" w:rsidR="00EE13F8" w:rsidRPr="00216537" w:rsidRDefault="008B0ED4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>§</w:t>
            </w:r>
          </w:p>
        </w:tc>
        <w:tc>
          <w:tcPr>
            <w:tcW w:w="4675" w:type="dxa"/>
          </w:tcPr>
          <w:p w14:paraId="39918206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1E35E4D1" w14:textId="77777777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</w:p>
          <w:p w14:paraId="1497E817" w14:textId="55D6041F" w:rsidR="00EE13F8" w:rsidRPr="00216537" w:rsidRDefault="00EE13F8" w:rsidP="00D340CC">
            <w:pPr>
              <w:rPr>
                <w:rFonts w:ascii="Century Supra A" w:eastAsia="Century Supra A" w:hAnsi="Century Supra A" w:cs="Century Supra A"/>
              </w:rPr>
            </w:pPr>
            <w:r w:rsidRPr="00216537">
              <w:rPr>
                <w:rFonts w:ascii="Century Supra A" w:eastAsia="Century Supra A" w:hAnsi="Century Supra A" w:cs="Century Supra A"/>
              </w:rPr>
              <w:t xml:space="preserve">Cause No. </w:t>
            </w:r>
            <w:r w:rsidR="005D6518">
              <w:rPr>
                <w:rFonts w:ascii="Century Supra A" w:eastAsia="Century Supra A" w:hAnsi="Century Supra A" w:cs="Century Supra A"/>
              </w:rPr>
              <w:t>XX</w:t>
            </w:r>
            <w:r w:rsidRPr="00216537">
              <w:rPr>
                <w:rFonts w:ascii="Century Supra A" w:eastAsia="Century Supra A" w:hAnsi="Century Supra A" w:cs="Century Supra A"/>
              </w:rPr>
              <w:t>-BC01B-XXX</w:t>
            </w:r>
          </w:p>
        </w:tc>
      </w:tr>
    </w:tbl>
    <w:p w14:paraId="41515C51" w14:textId="17251693" w:rsidR="00EE13F8" w:rsidRPr="002E43A9" w:rsidRDefault="00EE13F8" w:rsidP="00E67238">
      <w:pPr>
        <w:ind w:firstLine="720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694F5A5A" w14:textId="0ECFCB90" w:rsidR="00EE13F8" w:rsidRPr="000C0896" w:rsidRDefault="00EE13F8" w:rsidP="00EE13F8">
      <w:pPr>
        <w:spacing w:before="120" w:after="120"/>
        <w:jc w:val="center"/>
        <w:rPr>
          <w:smallCaps/>
        </w:rPr>
      </w:pPr>
      <w:r w:rsidRPr="000C0896">
        <w:rPr>
          <w:smallCaps/>
        </w:rPr>
        <w:t>Scheduling Conference Report</w:t>
      </w:r>
      <w:r w:rsidR="00555438">
        <w:rPr>
          <w:smallCaps/>
        </w:rPr>
        <w:t>, Discovery Contro</w:t>
      </w:r>
      <w:r w:rsidR="005F7CDF">
        <w:rPr>
          <w:smallCaps/>
        </w:rPr>
        <w:t>l</w:t>
      </w:r>
      <w:r w:rsidR="00555438">
        <w:rPr>
          <w:smallCaps/>
        </w:rPr>
        <w:t xml:space="preserve"> Plan, </w:t>
      </w:r>
      <w:r w:rsidRPr="000C0896">
        <w:rPr>
          <w:smallCaps/>
        </w:rPr>
        <w:t xml:space="preserve">and </w:t>
      </w:r>
      <w:r w:rsidR="00061019" w:rsidRPr="000C0896">
        <w:rPr>
          <w:smallCaps/>
        </w:rPr>
        <w:t>Scheduling Order</w:t>
      </w:r>
    </w:p>
    <w:p w14:paraId="244A211D" w14:textId="77777777" w:rsidR="00EE13F8" w:rsidRPr="002E43A9" w:rsidRDefault="00EE13F8" w:rsidP="00E67238">
      <w:pPr>
        <w:ind w:firstLine="720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43B9A9D0" w14:textId="77777777" w:rsidR="003A6654" w:rsidRPr="00C75502" w:rsidRDefault="003A6654" w:rsidP="003A6654">
      <w:pPr>
        <w:jc w:val="center"/>
        <w:rPr>
          <w:rFonts w:ascii="Century Supra A" w:hAnsi="Century Supra A"/>
        </w:rPr>
      </w:pPr>
    </w:p>
    <w:p w14:paraId="44B45978" w14:textId="5691A051" w:rsidR="003A6654" w:rsidRPr="00C75502" w:rsidRDefault="00346A08" w:rsidP="006474B2">
      <w:pPr>
        <w:spacing w:line="480" w:lineRule="auto"/>
        <w:ind w:firstLine="720"/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>Pursuant to</w:t>
      </w:r>
      <w:r w:rsidR="003A6654" w:rsidRPr="00C75502">
        <w:rPr>
          <w:rFonts w:ascii="Century Supra A" w:hAnsi="Century Supra A"/>
        </w:rPr>
        <w:t xml:space="preserve"> Texas Rules of Civil Procedure</w:t>
      </w:r>
      <w:r w:rsidR="002805AB" w:rsidRPr="00C75502">
        <w:rPr>
          <w:rFonts w:ascii="Century Supra A" w:hAnsi="Century Supra A"/>
        </w:rPr>
        <w:t xml:space="preserve"> and Texas Business Court Local Rules</w:t>
      </w:r>
      <w:r w:rsidR="003A6654" w:rsidRPr="00C75502">
        <w:rPr>
          <w:rFonts w:ascii="Century Supra A" w:hAnsi="Century Supra A"/>
        </w:rPr>
        <w:t xml:space="preserve">, </w:t>
      </w:r>
      <w:r w:rsidRPr="00C75502">
        <w:rPr>
          <w:rFonts w:ascii="Century Supra A" w:hAnsi="Century Supra A"/>
        </w:rPr>
        <w:t>this</w:t>
      </w:r>
      <w:r w:rsidR="003A6654" w:rsidRPr="00C75502">
        <w:rPr>
          <w:rFonts w:ascii="Century Supra A" w:hAnsi="Century Supra A"/>
        </w:rPr>
        <w:t xml:space="preserve"> order control</w:t>
      </w:r>
      <w:r w:rsidR="002805AB" w:rsidRPr="00C75502">
        <w:rPr>
          <w:rFonts w:ascii="Century Supra A" w:hAnsi="Century Supra A"/>
        </w:rPr>
        <w:t>s</w:t>
      </w:r>
      <w:r w:rsidR="006053DF" w:rsidRPr="00C75502">
        <w:rPr>
          <w:rFonts w:ascii="Century Supra A" w:hAnsi="Century Supra A"/>
        </w:rPr>
        <w:t xml:space="preserve"> this case’s</w:t>
      </w:r>
      <w:r w:rsidR="003A6654" w:rsidRPr="00C75502">
        <w:rPr>
          <w:rFonts w:ascii="Century Supra A" w:hAnsi="Century Supra A"/>
        </w:rPr>
        <w:t xml:space="preserve"> discovery, deadlines, and settings. </w:t>
      </w:r>
      <w:r w:rsidR="000D0F26" w:rsidRPr="00C75502">
        <w:rPr>
          <w:rFonts w:ascii="Century Supra A" w:hAnsi="Century Supra A"/>
        </w:rPr>
        <w:t xml:space="preserve"> </w:t>
      </w:r>
      <w:r w:rsidR="00E91922" w:rsidRPr="00C75502">
        <w:rPr>
          <w:rFonts w:ascii="Century Supra A" w:hAnsi="Century Supra A"/>
        </w:rPr>
        <w:t>The parties m</w:t>
      </w:r>
      <w:r w:rsidR="00F612E0" w:rsidRPr="00C75502">
        <w:rPr>
          <w:rFonts w:ascii="Century Supra A" w:hAnsi="Century Supra A"/>
        </w:rPr>
        <w:t>a</w:t>
      </w:r>
      <w:r w:rsidR="00E91922" w:rsidRPr="00C75502">
        <w:rPr>
          <w:rFonts w:ascii="Century Supra A" w:hAnsi="Century Supra A"/>
        </w:rPr>
        <w:t xml:space="preserve">y </w:t>
      </w:r>
      <w:r w:rsidR="003776AF">
        <w:rPr>
          <w:rFonts w:ascii="Century Supra A" w:hAnsi="Century Supra A"/>
        </w:rPr>
        <w:t xml:space="preserve">later </w:t>
      </w:r>
      <w:r w:rsidR="00E91922" w:rsidRPr="00C75502">
        <w:rPr>
          <w:rFonts w:ascii="Century Supra A" w:hAnsi="Century Supra A"/>
        </w:rPr>
        <w:t xml:space="preserve">modify all dates </w:t>
      </w:r>
      <w:r w:rsidR="00395A39" w:rsidRPr="00C75502">
        <w:rPr>
          <w:rFonts w:ascii="Century Supra A" w:hAnsi="Century Supra A"/>
        </w:rPr>
        <w:t xml:space="preserve">except the trial date, </w:t>
      </w:r>
      <w:r w:rsidR="00E91922" w:rsidRPr="00C75502">
        <w:rPr>
          <w:rFonts w:ascii="Century Supra A" w:hAnsi="Century Supra A"/>
        </w:rPr>
        <w:t>pre-trial conference</w:t>
      </w:r>
      <w:r w:rsidR="000E0194" w:rsidRPr="00C75502">
        <w:rPr>
          <w:rFonts w:ascii="Century Supra A" w:hAnsi="Century Supra A"/>
        </w:rPr>
        <w:t xml:space="preserve"> setting</w:t>
      </w:r>
      <w:r w:rsidR="00E91922" w:rsidRPr="00C75502">
        <w:rPr>
          <w:rFonts w:ascii="Century Supra A" w:hAnsi="Century Supra A"/>
        </w:rPr>
        <w:t xml:space="preserve">, and </w:t>
      </w:r>
      <w:r w:rsidR="0071756B" w:rsidRPr="00C75502">
        <w:rPr>
          <w:rFonts w:ascii="Century Supra A" w:hAnsi="Century Supra A"/>
        </w:rPr>
        <w:t>dispositive</w:t>
      </w:r>
      <w:r w:rsidR="00E91922" w:rsidRPr="00C75502">
        <w:rPr>
          <w:rFonts w:ascii="Century Supra A" w:hAnsi="Century Supra A"/>
        </w:rPr>
        <w:t xml:space="preserve"> motions deadline </w:t>
      </w:r>
      <w:r w:rsidR="00CB5103" w:rsidRPr="00C75502">
        <w:rPr>
          <w:rFonts w:ascii="Century Supra A" w:hAnsi="Century Supra A"/>
        </w:rPr>
        <w:t>by</w:t>
      </w:r>
      <w:r w:rsidR="003A6654" w:rsidRPr="00C75502">
        <w:rPr>
          <w:rFonts w:ascii="Century Supra A" w:hAnsi="Century Supra A"/>
        </w:rPr>
        <w:t xml:space="preserve"> filing a Rule 11 agreement</w:t>
      </w:r>
      <w:r w:rsidR="0071756B" w:rsidRPr="00C75502">
        <w:rPr>
          <w:rFonts w:ascii="Century Supra A" w:hAnsi="Century Supra A"/>
        </w:rPr>
        <w:t xml:space="preserve"> and submitting an </w:t>
      </w:r>
      <w:r w:rsidR="00745152" w:rsidRPr="00C75502">
        <w:rPr>
          <w:rFonts w:ascii="Century Supra A" w:hAnsi="Century Supra A"/>
        </w:rPr>
        <w:t>A</w:t>
      </w:r>
      <w:r w:rsidR="0071756B" w:rsidRPr="00C75502">
        <w:rPr>
          <w:rFonts w:ascii="Century Supra A" w:hAnsi="Century Supra A"/>
        </w:rPr>
        <w:t>mend</w:t>
      </w:r>
      <w:r w:rsidR="00745152" w:rsidRPr="00C75502">
        <w:rPr>
          <w:rFonts w:ascii="Century Supra A" w:hAnsi="Century Supra A"/>
        </w:rPr>
        <w:t xml:space="preserve">ed Scheduling Conference Report and </w:t>
      </w:r>
      <w:r w:rsidR="008B5A49" w:rsidRPr="00C75502">
        <w:rPr>
          <w:rFonts w:ascii="Century Supra A" w:hAnsi="Century Supra A"/>
        </w:rPr>
        <w:t>Scheduling</w:t>
      </w:r>
      <w:r w:rsidR="00745152" w:rsidRPr="00C75502">
        <w:rPr>
          <w:rFonts w:ascii="Century Supra A" w:hAnsi="Century Supra A"/>
        </w:rPr>
        <w:t xml:space="preserve"> Order</w:t>
      </w:r>
      <w:r w:rsidR="003A6654" w:rsidRPr="00C75502">
        <w:rPr>
          <w:rFonts w:ascii="Century Supra A" w:hAnsi="Century Supra A"/>
        </w:rPr>
        <w:t xml:space="preserve">. </w:t>
      </w: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3911"/>
        <w:gridCol w:w="6084"/>
      </w:tblGrid>
      <w:tr w:rsidR="00C369CD" w:rsidRPr="00C75502" w14:paraId="1AF3CAE3" w14:textId="77777777" w:rsidTr="00EF1BAA">
        <w:trPr>
          <w:cantSplit/>
        </w:trPr>
        <w:tc>
          <w:tcPr>
            <w:tcW w:w="3911" w:type="dxa"/>
          </w:tcPr>
          <w:p w14:paraId="1A67AE1E" w14:textId="1FD30A26" w:rsidR="00C369CD" w:rsidRPr="00C75502" w:rsidRDefault="00C369CD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Applicable Law</w:t>
            </w:r>
          </w:p>
        </w:tc>
        <w:tc>
          <w:tcPr>
            <w:tcW w:w="6084" w:type="dxa"/>
          </w:tcPr>
          <w:p w14:paraId="32A35CFC" w14:textId="77777777" w:rsidR="000E6738" w:rsidRPr="00C75502" w:rsidRDefault="0096304F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parties agree that __________’s substantivate </w:t>
            </w:r>
            <w:r w:rsidR="00C773F5" w:rsidRPr="00C75502">
              <w:rPr>
                <w:rFonts w:ascii="Century Supra A" w:hAnsi="Century Supra A"/>
                <w:szCs w:val="24"/>
              </w:rPr>
              <w:t xml:space="preserve">law governs this case.  </w:t>
            </w:r>
          </w:p>
          <w:p w14:paraId="4EDAB904" w14:textId="77777777" w:rsidR="000E6738" w:rsidRPr="00C75502" w:rsidRDefault="000E6738" w:rsidP="00FB088A">
            <w:pPr>
              <w:rPr>
                <w:rFonts w:ascii="Century Supra A" w:hAnsi="Century Supra A"/>
                <w:szCs w:val="24"/>
              </w:rPr>
            </w:pPr>
          </w:p>
          <w:p w14:paraId="5C680340" w14:textId="77777777" w:rsidR="00C369CD" w:rsidRDefault="000E6738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Otherwise, the parties </w:t>
            </w:r>
            <w:r w:rsidR="00CA6730">
              <w:rPr>
                <w:rFonts w:ascii="Century Supra A" w:hAnsi="Century Supra A"/>
                <w:szCs w:val="24"/>
              </w:rPr>
              <w:t xml:space="preserve">contend that: </w:t>
            </w:r>
          </w:p>
          <w:p w14:paraId="5E7F4DC3" w14:textId="77777777" w:rsidR="000A0276" w:rsidRPr="000A0276" w:rsidRDefault="000A0276" w:rsidP="00E76764">
            <w:pPr>
              <w:rPr>
                <w:rFonts w:ascii="Century Supra A" w:hAnsi="Century Supra A"/>
                <w:szCs w:val="24"/>
              </w:rPr>
            </w:pPr>
          </w:p>
          <w:p w14:paraId="168F8526" w14:textId="37C5E43C" w:rsidR="000A0276" w:rsidRPr="000A0276" w:rsidRDefault="000A0276" w:rsidP="00E76764">
            <w:pPr>
              <w:rPr>
                <w:rFonts w:ascii="Century Supra A" w:hAnsi="Century Supra A"/>
                <w:szCs w:val="24"/>
              </w:rPr>
            </w:pPr>
          </w:p>
        </w:tc>
      </w:tr>
      <w:tr w:rsidR="004A3779" w:rsidRPr="00C75502" w14:paraId="7D90B523" w14:textId="77777777" w:rsidTr="00EF1BAA">
        <w:trPr>
          <w:cantSplit/>
        </w:trPr>
        <w:tc>
          <w:tcPr>
            <w:tcW w:w="3911" w:type="dxa"/>
          </w:tcPr>
          <w:p w14:paraId="136C0B5B" w14:textId="77777777" w:rsidR="004A3779" w:rsidRPr="00C75502" w:rsidRDefault="004A3779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Venue</w:t>
            </w:r>
            <w:r w:rsidR="00A31971" w:rsidRPr="00C75502">
              <w:rPr>
                <w:rFonts w:ascii="Century Supra A" w:hAnsi="Century Supra A"/>
                <w:b/>
                <w:bCs/>
                <w:szCs w:val="24"/>
              </w:rPr>
              <w:t xml:space="preserve"> (Jury Trials)</w:t>
            </w:r>
          </w:p>
          <w:p w14:paraId="1A3771E2" w14:textId="77777777" w:rsidR="00AB3F95" w:rsidRPr="00C75502" w:rsidRDefault="00AB3F95" w:rsidP="00AB3F95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1F750D10" w14:textId="6C7DA950" w:rsidR="00AB3F95" w:rsidRPr="00C75502" w:rsidRDefault="00AB3F95" w:rsidP="00135804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Venue: ______</w:t>
            </w:r>
          </w:p>
        </w:tc>
        <w:tc>
          <w:tcPr>
            <w:tcW w:w="6084" w:type="dxa"/>
          </w:tcPr>
          <w:p w14:paraId="2159C740" w14:textId="6B965609" w:rsidR="004A3779" w:rsidRPr="00C75502" w:rsidRDefault="004A3779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agree</w:t>
            </w:r>
            <w:r w:rsidR="006E2663" w:rsidRPr="00C75502">
              <w:rPr>
                <w:rFonts w:ascii="Century Supra A" w:hAnsi="Century Supra A"/>
                <w:szCs w:val="24"/>
              </w:rPr>
              <w:t>/</w:t>
            </w:r>
            <w:r w:rsidR="00BB69E3" w:rsidRPr="00C75502">
              <w:rPr>
                <w:rFonts w:ascii="Century Supra A" w:hAnsi="Century Supra A"/>
                <w:szCs w:val="24"/>
              </w:rPr>
              <w:t>disagree that venue for a jury trial</w:t>
            </w:r>
            <w:r w:rsidR="00D7763D" w:rsidRPr="00C75502">
              <w:rPr>
                <w:rFonts w:ascii="Century Supra A" w:hAnsi="Century Supra A"/>
                <w:szCs w:val="24"/>
              </w:rPr>
              <w:t>, if applicable,</w:t>
            </w:r>
            <w:r w:rsidR="00BB69E3" w:rsidRPr="00C75502">
              <w:rPr>
                <w:rFonts w:ascii="Century Supra A" w:hAnsi="Century Supra A"/>
                <w:szCs w:val="24"/>
              </w:rPr>
              <w:t xml:space="preserve"> is proper in </w:t>
            </w:r>
            <w:r w:rsidR="000934C6" w:rsidRPr="00C75502">
              <w:rPr>
                <w:rFonts w:ascii="Century Supra A" w:hAnsi="Century Supra A"/>
                <w:szCs w:val="24"/>
              </w:rPr>
              <w:t xml:space="preserve">the </w:t>
            </w:r>
            <w:r w:rsidR="00BB69E3" w:rsidRPr="00C75502">
              <w:rPr>
                <w:rFonts w:ascii="Century Supra A" w:hAnsi="Century Supra A"/>
                <w:szCs w:val="24"/>
              </w:rPr>
              <w:t>county</w:t>
            </w:r>
            <w:r w:rsidR="000934C6" w:rsidRPr="00C75502">
              <w:rPr>
                <w:rFonts w:ascii="Century Supra A" w:hAnsi="Century Supra A"/>
                <w:szCs w:val="24"/>
              </w:rPr>
              <w:t xml:space="preserve"> it would be proper und</w:t>
            </w:r>
            <w:r w:rsidR="00EC08A0" w:rsidRPr="00C75502">
              <w:rPr>
                <w:rFonts w:ascii="Century Supra A" w:hAnsi="Century Supra A"/>
                <w:szCs w:val="24"/>
              </w:rPr>
              <w:t>er Civil Practice and Remedies Code Ch. 15</w:t>
            </w:r>
            <w:r w:rsidR="00577513" w:rsidRPr="00C75502">
              <w:rPr>
                <w:rFonts w:ascii="Century Supra A" w:hAnsi="Century Supra A"/>
                <w:szCs w:val="24"/>
              </w:rPr>
              <w:t>.</w:t>
            </w:r>
            <w:r w:rsidR="00796614" w:rsidRPr="00C75502">
              <w:rPr>
                <w:rFonts w:ascii="Century Supra A" w:hAnsi="Century Supra A"/>
                <w:szCs w:val="24"/>
              </w:rPr>
              <w:t xml:space="preserve">  </w:t>
            </w:r>
          </w:p>
          <w:p w14:paraId="6882D0CA" w14:textId="0640E221" w:rsidR="00AB3F95" w:rsidRPr="00C75502" w:rsidRDefault="00AB3F95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Or the parties agree to venue in this </w:t>
            </w:r>
            <w:r w:rsidR="00743D9E" w:rsidRPr="00C75502">
              <w:rPr>
                <w:rFonts w:ascii="Century Supra A" w:hAnsi="Century Supra A"/>
                <w:szCs w:val="24"/>
              </w:rPr>
              <w:t>specified count</w:t>
            </w:r>
            <w:r w:rsidR="00DA2F49" w:rsidRPr="00C75502">
              <w:rPr>
                <w:rFonts w:ascii="Century Supra A" w:hAnsi="Century Supra A"/>
                <w:szCs w:val="24"/>
              </w:rPr>
              <w:t>y</w:t>
            </w:r>
            <w:r w:rsidR="00743D9E" w:rsidRPr="00C75502">
              <w:rPr>
                <w:rFonts w:ascii="Century Supra A" w:hAnsi="Century Supra A"/>
                <w:szCs w:val="24"/>
              </w:rPr>
              <w:t>.  Government Code §</w:t>
            </w:r>
            <w:r w:rsidR="0061656E" w:rsidRPr="00C75502">
              <w:rPr>
                <w:rFonts w:ascii="Century Supra A" w:hAnsi="Century Supra A"/>
                <w:szCs w:val="24"/>
              </w:rPr>
              <w:t>§</w:t>
            </w:r>
            <w:r w:rsidR="00743D9E" w:rsidRPr="00C75502">
              <w:rPr>
                <w:rFonts w:ascii="Century Supra A" w:hAnsi="Century Supra A"/>
                <w:szCs w:val="24"/>
              </w:rPr>
              <w:t> </w:t>
            </w:r>
            <w:r w:rsidR="00D959DF" w:rsidRPr="00C75502">
              <w:rPr>
                <w:rFonts w:ascii="Century Supra A" w:hAnsi="Century Supra A"/>
                <w:szCs w:val="24"/>
              </w:rPr>
              <w:t>25</w:t>
            </w:r>
            <w:r w:rsidR="00B345AE" w:rsidRPr="00C75502">
              <w:rPr>
                <w:rFonts w:ascii="Century Supra A" w:hAnsi="Century Supra A"/>
                <w:szCs w:val="24"/>
              </w:rPr>
              <w:t>A.006(a)</w:t>
            </w:r>
            <w:r w:rsidR="0061656E" w:rsidRPr="00C75502">
              <w:rPr>
                <w:rFonts w:ascii="Century Supra A" w:hAnsi="Century Supra A"/>
                <w:szCs w:val="24"/>
              </w:rPr>
              <w:t xml:space="preserve">, </w:t>
            </w:r>
            <w:r w:rsidR="00D05135" w:rsidRPr="00C75502">
              <w:rPr>
                <w:rFonts w:ascii="Century Supra A" w:hAnsi="Century Supra A"/>
                <w:szCs w:val="24"/>
              </w:rPr>
              <w:t>25A.015.</w:t>
            </w:r>
          </w:p>
        </w:tc>
      </w:tr>
      <w:tr w:rsidR="009C5E63" w:rsidRPr="00C75502" w14:paraId="4419C082" w14:textId="77777777" w:rsidTr="00EF1BAA">
        <w:trPr>
          <w:cantSplit/>
        </w:trPr>
        <w:tc>
          <w:tcPr>
            <w:tcW w:w="3911" w:type="dxa"/>
          </w:tcPr>
          <w:p w14:paraId="161854C7" w14:textId="10A145F6" w:rsidR="009C5E63" w:rsidRPr="00C75502" w:rsidRDefault="007275DC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t>Modifications to Discovery Control Plan</w:t>
            </w:r>
            <w:r w:rsidR="007769C8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  <w:r w:rsidR="00B806A8">
              <w:rPr>
                <w:rFonts w:ascii="Century Supra A" w:hAnsi="Century Supra A"/>
                <w:b/>
                <w:bCs/>
                <w:szCs w:val="24"/>
              </w:rPr>
              <w:t xml:space="preserve">or </w:t>
            </w:r>
            <w:r w:rsidR="007769C8">
              <w:rPr>
                <w:rFonts w:ascii="Century Supra A" w:hAnsi="Century Supra A"/>
                <w:b/>
                <w:bCs/>
                <w:szCs w:val="24"/>
              </w:rPr>
              <w:t>Discovery Limits</w:t>
            </w:r>
          </w:p>
        </w:tc>
        <w:tc>
          <w:tcPr>
            <w:tcW w:w="6084" w:type="dxa"/>
          </w:tcPr>
          <w:p w14:paraId="2F04E3C0" w14:textId="4530DA45" w:rsidR="007511AB" w:rsidRDefault="0057398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The Rule 190</w:t>
            </w:r>
            <w:r w:rsidR="007A72BA">
              <w:rPr>
                <w:rFonts w:ascii="Century Supra A" w:hAnsi="Century Supra A"/>
                <w:szCs w:val="24"/>
              </w:rPr>
              <w:t>.3</w:t>
            </w:r>
            <w:r>
              <w:rPr>
                <w:rFonts w:ascii="Century Supra A" w:hAnsi="Century Supra A"/>
                <w:szCs w:val="24"/>
              </w:rPr>
              <w:t xml:space="preserve"> discovery</w:t>
            </w:r>
            <w:r w:rsidR="007511AB">
              <w:rPr>
                <w:rFonts w:ascii="Century Supra A" w:hAnsi="Century Supra A"/>
                <w:szCs w:val="24"/>
              </w:rPr>
              <w:t xml:space="preserve"> limits </w:t>
            </w:r>
            <w:r w:rsidR="00147D1A">
              <w:rPr>
                <w:rFonts w:ascii="Century Supra A" w:hAnsi="Century Supra A"/>
                <w:szCs w:val="24"/>
              </w:rPr>
              <w:t xml:space="preserve">apply </w:t>
            </w:r>
            <w:r w:rsidR="007511AB">
              <w:rPr>
                <w:rFonts w:ascii="Century Supra A" w:hAnsi="Century Supra A"/>
                <w:szCs w:val="24"/>
              </w:rPr>
              <w:t xml:space="preserve">except as </w:t>
            </w:r>
            <w:r w:rsidR="00147D1A">
              <w:rPr>
                <w:rFonts w:ascii="Century Supra A" w:hAnsi="Century Supra A"/>
                <w:szCs w:val="24"/>
              </w:rPr>
              <w:t>follows</w:t>
            </w:r>
            <w:r w:rsidR="00010A71">
              <w:rPr>
                <w:rFonts w:ascii="Century Supra A" w:hAnsi="Century Supra A"/>
                <w:szCs w:val="24"/>
              </w:rPr>
              <w:t xml:space="preserve"> (mark “NC” if there is no change)</w:t>
            </w:r>
            <w:r w:rsidR="007511AB">
              <w:rPr>
                <w:rFonts w:ascii="Century Supra A" w:hAnsi="Century Supra A"/>
                <w:szCs w:val="24"/>
              </w:rPr>
              <w:t>:</w:t>
            </w:r>
          </w:p>
          <w:p w14:paraId="6DDDE0DA" w14:textId="74EC73B8" w:rsidR="009C5E63" w:rsidRDefault="00C1709D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______</w:t>
            </w:r>
            <w:r w:rsidR="005657EE">
              <w:rPr>
                <w:rFonts w:ascii="Century Supra A" w:hAnsi="Century Supra A"/>
                <w:szCs w:val="24"/>
              </w:rPr>
              <w:t xml:space="preserve"> Hours per side for </w:t>
            </w:r>
            <w:r w:rsidR="00FD79A2">
              <w:rPr>
                <w:rFonts w:ascii="Century Supra A" w:hAnsi="Century Supra A"/>
                <w:szCs w:val="24"/>
              </w:rPr>
              <w:t>o</w:t>
            </w:r>
            <w:r w:rsidR="0004278D">
              <w:rPr>
                <w:rFonts w:ascii="Century Supra A" w:hAnsi="Century Supra A"/>
                <w:szCs w:val="24"/>
              </w:rPr>
              <w:t xml:space="preserve">ral </w:t>
            </w:r>
            <w:r w:rsidR="0053260E">
              <w:rPr>
                <w:rFonts w:ascii="Century Supra A" w:hAnsi="Century Supra A"/>
                <w:szCs w:val="24"/>
              </w:rPr>
              <w:t>d</w:t>
            </w:r>
            <w:r w:rsidR="0004278D">
              <w:rPr>
                <w:rFonts w:ascii="Century Supra A" w:hAnsi="Century Supra A"/>
                <w:szCs w:val="24"/>
              </w:rPr>
              <w:t xml:space="preserve">epositions </w:t>
            </w:r>
            <w:r w:rsidR="0053260E">
              <w:rPr>
                <w:rFonts w:ascii="Century Supra A" w:hAnsi="Century Supra A"/>
                <w:szCs w:val="24"/>
              </w:rPr>
              <w:t>(TRCP 190</w:t>
            </w:r>
            <w:r w:rsidR="002F619B">
              <w:rPr>
                <w:rFonts w:ascii="Century Supra A" w:hAnsi="Century Supra A"/>
                <w:szCs w:val="24"/>
              </w:rPr>
              <w:t>.3(2), 190.</w:t>
            </w:r>
            <w:r w:rsidR="00FF0540">
              <w:rPr>
                <w:rFonts w:ascii="Century Supra A" w:hAnsi="Century Supra A"/>
                <w:szCs w:val="24"/>
              </w:rPr>
              <w:t>4(b)</w:t>
            </w:r>
            <w:r w:rsidR="005B2B09">
              <w:rPr>
                <w:rFonts w:ascii="Century Supra A" w:hAnsi="Century Supra A"/>
                <w:szCs w:val="24"/>
              </w:rPr>
              <w:t>, 190.5</w:t>
            </w:r>
            <w:r w:rsidR="00F25817">
              <w:rPr>
                <w:rFonts w:ascii="Century Supra A" w:hAnsi="Century Supra A"/>
                <w:szCs w:val="24"/>
              </w:rPr>
              <w:t>)</w:t>
            </w:r>
          </w:p>
          <w:p w14:paraId="26458BB0" w14:textId="61345C2F" w:rsidR="00D720D4" w:rsidRDefault="00D720D4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Additional hours per side for expert depositions </w:t>
            </w:r>
            <w:r w:rsidR="00ED6AA3">
              <w:rPr>
                <w:rFonts w:ascii="Century Supra A" w:hAnsi="Century Supra A"/>
                <w:szCs w:val="24"/>
              </w:rPr>
              <w:t xml:space="preserve">(TRCP 190.3(2), </w:t>
            </w:r>
            <w:r w:rsidR="005B2B09">
              <w:rPr>
                <w:rFonts w:ascii="Century Supra A" w:hAnsi="Century Supra A"/>
                <w:szCs w:val="24"/>
              </w:rPr>
              <w:t>190.4</w:t>
            </w:r>
            <w:r w:rsidR="00107AE1">
              <w:rPr>
                <w:rFonts w:ascii="Century Supra A" w:hAnsi="Century Supra A"/>
                <w:szCs w:val="24"/>
              </w:rPr>
              <w:t>(b), 190.5)</w:t>
            </w:r>
          </w:p>
          <w:p w14:paraId="1FC10289" w14:textId="77777777" w:rsidR="0053260E" w:rsidRDefault="0053260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</w:t>
            </w:r>
            <w:r w:rsidR="00FF0540">
              <w:rPr>
                <w:rFonts w:ascii="Century Supra A" w:hAnsi="Century Supra A"/>
                <w:szCs w:val="24"/>
              </w:rPr>
              <w:t>Permitte</w:t>
            </w:r>
            <w:r w:rsidR="006623C9">
              <w:rPr>
                <w:rFonts w:ascii="Century Supra A" w:hAnsi="Century Supra A"/>
                <w:szCs w:val="24"/>
              </w:rPr>
              <w:t>d</w:t>
            </w:r>
            <w:r w:rsidR="00FF0540">
              <w:rPr>
                <w:rFonts w:ascii="Century Supra A" w:hAnsi="Century Supra A"/>
                <w:szCs w:val="24"/>
              </w:rPr>
              <w:t xml:space="preserve"> interrogatories per party</w:t>
            </w:r>
            <w:r w:rsidR="006623C9">
              <w:rPr>
                <w:rFonts w:ascii="Century Supra A" w:hAnsi="Century Supra A"/>
                <w:szCs w:val="24"/>
              </w:rPr>
              <w:t xml:space="preserve"> (TRCP 190.3(3), 190.4</w:t>
            </w:r>
            <w:r w:rsidR="00F25817">
              <w:rPr>
                <w:rFonts w:ascii="Century Supra A" w:hAnsi="Century Supra A"/>
                <w:szCs w:val="24"/>
              </w:rPr>
              <w:t>(b)</w:t>
            </w:r>
            <w:r w:rsidR="00107AE1">
              <w:rPr>
                <w:rFonts w:ascii="Century Supra A" w:hAnsi="Century Supra A"/>
                <w:szCs w:val="24"/>
              </w:rPr>
              <w:t>, 190.5</w:t>
            </w:r>
            <w:r w:rsidR="00F25817">
              <w:rPr>
                <w:rFonts w:ascii="Century Supra A" w:hAnsi="Century Supra A"/>
                <w:szCs w:val="24"/>
              </w:rPr>
              <w:t>)</w:t>
            </w:r>
          </w:p>
          <w:p w14:paraId="3E79074C" w14:textId="763CE2A8" w:rsidR="007769C8" w:rsidRPr="00C75502" w:rsidRDefault="007769C8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______ Other: </w:t>
            </w:r>
          </w:p>
        </w:tc>
      </w:tr>
      <w:tr w:rsidR="00487465" w:rsidRPr="00C75502" w14:paraId="7DFF3F57" w14:textId="77777777" w:rsidTr="00EF1BAA">
        <w:trPr>
          <w:cantSplit/>
        </w:trPr>
        <w:tc>
          <w:tcPr>
            <w:tcW w:w="3911" w:type="dxa"/>
          </w:tcPr>
          <w:p w14:paraId="22F300AA" w14:textId="1B95E474" w:rsidR="00487465" w:rsidRDefault="00D54965" w:rsidP="00126D1D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lastRenderedPageBreak/>
              <w:t>Electronically</w:t>
            </w:r>
            <w:r w:rsidR="00490BCB">
              <w:rPr>
                <w:rFonts w:ascii="Century Supra A" w:hAnsi="Century Supra A"/>
                <w:b/>
                <w:bCs/>
                <w:szCs w:val="24"/>
              </w:rPr>
              <w:t xml:space="preserve"> Stored </w:t>
            </w:r>
            <w:r>
              <w:rPr>
                <w:rFonts w:ascii="Century Supra A" w:hAnsi="Century Supra A"/>
                <w:b/>
                <w:bCs/>
                <w:szCs w:val="24"/>
              </w:rPr>
              <w:t xml:space="preserve">Information </w:t>
            </w:r>
          </w:p>
        </w:tc>
        <w:tc>
          <w:tcPr>
            <w:tcW w:w="6084" w:type="dxa"/>
          </w:tcPr>
          <w:p w14:paraId="5D351F18" w14:textId="0E2E9536" w:rsidR="000F421F" w:rsidRDefault="000F421F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The parties have discussed proposed ESI production plans and agree to the </w:t>
            </w:r>
            <w:r w:rsidR="00043696">
              <w:rPr>
                <w:rFonts w:ascii="Century Supra A" w:hAnsi="Century Supra A"/>
                <w:szCs w:val="24"/>
              </w:rPr>
              <w:t xml:space="preserve">preliminary exchanges stated </w:t>
            </w:r>
            <w:r w:rsidR="00DC2CD2">
              <w:rPr>
                <w:rFonts w:ascii="Century Supra A" w:hAnsi="Century Supra A"/>
                <w:szCs w:val="24"/>
              </w:rPr>
              <w:t>in an accompanying Preliminary ESI exchange Plan</w:t>
            </w:r>
            <w:r w:rsidR="0024773F">
              <w:rPr>
                <w:rFonts w:ascii="Century Supra A" w:hAnsi="Century Supra A"/>
                <w:szCs w:val="24"/>
              </w:rPr>
              <w:t xml:space="preserve"> </w:t>
            </w:r>
            <w:r w:rsidR="00CB35C7">
              <w:rPr>
                <w:rFonts w:ascii="Century Supra A" w:hAnsi="Century Supra A"/>
                <w:szCs w:val="24"/>
              </w:rPr>
              <w:t xml:space="preserve">and Order </w:t>
            </w:r>
            <w:r w:rsidR="0024773F">
              <w:rPr>
                <w:rFonts w:ascii="Century Supra A" w:hAnsi="Century Supra A"/>
                <w:szCs w:val="24"/>
              </w:rPr>
              <w:t>signed by counsel or a non-represented party.</w:t>
            </w:r>
            <w:r w:rsidR="00DC2CD2">
              <w:rPr>
                <w:rFonts w:ascii="Century Supra A" w:hAnsi="Century Supra A"/>
                <w:szCs w:val="24"/>
              </w:rPr>
              <w:t xml:space="preserve"> </w:t>
            </w:r>
          </w:p>
          <w:p w14:paraId="7A16D839" w14:textId="16046CD0" w:rsidR="00487465" w:rsidRDefault="00AD27BA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>Clawback agreements shall be in</w:t>
            </w:r>
            <w:r w:rsidR="0024773F">
              <w:rPr>
                <w:rFonts w:ascii="Century Supra A" w:hAnsi="Century Supra A"/>
                <w:szCs w:val="24"/>
              </w:rPr>
              <w:t xml:space="preserve"> </w:t>
            </w:r>
            <w:r>
              <w:rPr>
                <w:rFonts w:ascii="Century Supra A" w:hAnsi="Century Supra A"/>
                <w:szCs w:val="24"/>
              </w:rPr>
              <w:t>plac</w:t>
            </w:r>
            <w:r w:rsidR="0024773F">
              <w:rPr>
                <w:rFonts w:ascii="Century Supra A" w:hAnsi="Century Supra A"/>
                <w:szCs w:val="24"/>
              </w:rPr>
              <w:t>e</w:t>
            </w:r>
            <w:r w:rsidR="00BB595E">
              <w:rPr>
                <w:rFonts w:ascii="Century Supra A" w:hAnsi="Century Supra A"/>
                <w:szCs w:val="24"/>
              </w:rPr>
              <w:t xml:space="preserve"> for all parties to allow for the retrieval of inadvertently </w:t>
            </w:r>
            <w:r w:rsidR="00BF0DF1">
              <w:rPr>
                <w:rFonts w:ascii="Century Supra A" w:hAnsi="Century Supra A"/>
                <w:szCs w:val="24"/>
              </w:rPr>
              <w:t>disclosed</w:t>
            </w:r>
            <w:r w:rsidR="00BB595E">
              <w:rPr>
                <w:rFonts w:ascii="Century Supra A" w:hAnsi="Century Supra A"/>
                <w:szCs w:val="24"/>
              </w:rPr>
              <w:t xml:space="preserve"> attorney-client</w:t>
            </w:r>
            <w:r w:rsidR="00BF0DF1">
              <w:rPr>
                <w:rFonts w:ascii="Century Supra A" w:hAnsi="Century Supra A"/>
                <w:szCs w:val="24"/>
              </w:rPr>
              <w:t xml:space="preserve"> privileged or work product documents.</w:t>
            </w:r>
          </w:p>
          <w:p w14:paraId="5F6D450F" w14:textId="01BE9466" w:rsidR="002B3B26" w:rsidRPr="00E76764" w:rsidRDefault="002A6045" w:rsidP="007A298E">
            <w:pPr>
              <w:spacing w:after="240"/>
              <w:rPr>
                <w:rFonts w:ascii="Century Supra A" w:hAnsi="Century Supra A"/>
                <w:szCs w:val="24"/>
              </w:rPr>
            </w:pPr>
            <w:r>
              <w:rPr>
                <w:rFonts w:ascii="Century Supra A" w:hAnsi="Century Supra A"/>
                <w:szCs w:val="24"/>
              </w:rPr>
              <w:t xml:space="preserve">If the cost of collecting any ESI presents an unreasonable </w:t>
            </w:r>
            <w:r w:rsidR="00F42831">
              <w:rPr>
                <w:rFonts w:ascii="Century Supra A" w:hAnsi="Century Supra A"/>
                <w:szCs w:val="24"/>
              </w:rPr>
              <w:t xml:space="preserve">cost for the producing party because the </w:t>
            </w:r>
            <w:r w:rsidR="00992CC8">
              <w:rPr>
                <w:rFonts w:ascii="Century Supra A" w:hAnsi="Century Supra A"/>
                <w:szCs w:val="24"/>
              </w:rPr>
              <w:t xml:space="preserve">data us </w:t>
            </w:r>
            <w:r w:rsidR="00C66695">
              <w:rPr>
                <w:rFonts w:ascii="Century Supra A" w:hAnsi="Century Supra A"/>
                <w:szCs w:val="24"/>
              </w:rPr>
              <w:t>no</w:t>
            </w:r>
            <w:r w:rsidR="00992CC8">
              <w:rPr>
                <w:rFonts w:ascii="Century Supra A" w:hAnsi="Century Supra A"/>
                <w:szCs w:val="24"/>
              </w:rPr>
              <w:t xml:space="preserve">t readily accessible and the parties cannot </w:t>
            </w:r>
            <w:r w:rsidR="00170904">
              <w:rPr>
                <w:rFonts w:ascii="Century Supra A" w:hAnsi="Century Supra A"/>
                <w:szCs w:val="24"/>
              </w:rPr>
              <w:t xml:space="preserve">agree on handling the cost, the court will decide whether cost sharing or cost shifting is </w:t>
            </w:r>
            <w:r w:rsidR="002B3B26">
              <w:rPr>
                <w:rFonts w:ascii="Century Supra A" w:hAnsi="Century Supra A"/>
                <w:szCs w:val="24"/>
              </w:rPr>
              <w:t>appropriate.</w:t>
            </w:r>
          </w:p>
        </w:tc>
      </w:tr>
      <w:tr w:rsidR="00173EA3" w:rsidRPr="00C75502" w14:paraId="14D11F8A" w14:textId="77777777" w:rsidTr="00EF1BAA">
        <w:trPr>
          <w:cantSplit/>
        </w:trPr>
        <w:tc>
          <w:tcPr>
            <w:tcW w:w="3911" w:type="dxa"/>
          </w:tcPr>
          <w:p w14:paraId="55D92051" w14:textId="319F732B" w:rsidR="003A6654" w:rsidRPr="00C75502" w:rsidRDefault="002805AB" w:rsidP="00B5081A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Trial Setting</w:t>
            </w:r>
          </w:p>
          <w:p w14:paraId="05B9A775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E59F9C9" w14:textId="4C9F9241" w:rsidR="003A6654" w:rsidRPr="00C75502" w:rsidRDefault="003A6654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1CD07C66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5410982" w14:textId="384B0488" w:rsidR="003A6654" w:rsidRPr="00C75502" w:rsidRDefault="003A6654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Time: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B167966" w14:textId="77777777" w:rsidR="00A77628" w:rsidRPr="00C75502" w:rsidRDefault="00A77628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183C083D" w14:textId="4D11F9E2" w:rsidR="003A6654" w:rsidRPr="00C75502" w:rsidRDefault="00A77628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_____ </w:t>
            </w:r>
            <w:r w:rsidR="0015006D" w:rsidRPr="00C75502">
              <w:rPr>
                <w:rFonts w:ascii="Century Supra A" w:hAnsi="Century Supra A"/>
                <w:szCs w:val="24"/>
              </w:rPr>
              <w:t>Non-Jury</w:t>
            </w:r>
            <w:r w:rsidRPr="00C75502">
              <w:rPr>
                <w:rFonts w:ascii="Century Supra A" w:hAnsi="Century Supra A"/>
                <w:szCs w:val="24"/>
              </w:rPr>
              <w:t xml:space="preserve">   _____ Jury</w:t>
            </w:r>
          </w:p>
          <w:p w14:paraId="08B9C7F2" w14:textId="77777777" w:rsidR="00D817DB" w:rsidRPr="00C75502" w:rsidRDefault="00D817DB" w:rsidP="00FB088A">
            <w:pPr>
              <w:rPr>
                <w:rFonts w:ascii="Century Supra A" w:hAnsi="Century Supra A"/>
                <w:szCs w:val="24"/>
              </w:rPr>
            </w:pPr>
          </w:p>
          <w:p w14:paraId="299961CF" w14:textId="7CD214B2" w:rsidR="002D01DC" w:rsidRPr="00C75502" w:rsidRDefault="00B64878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Selecting a </w:t>
            </w:r>
            <w:r w:rsidR="00D327BF" w:rsidRPr="00C75502">
              <w:rPr>
                <w:rFonts w:ascii="Century Supra A" w:hAnsi="Century Supra A"/>
                <w:szCs w:val="24"/>
              </w:rPr>
              <w:t>non-</w:t>
            </w:r>
            <w:r w:rsidR="009E5BAE" w:rsidRPr="00C75502">
              <w:rPr>
                <w:rFonts w:ascii="Century Supra A" w:hAnsi="Century Supra A"/>
                <w:szCs w:val="24"/>
              </w:rPr>
              <w:t>j</w:t>
            </w:r>
            <w:r w:rsidR="00D327BF" w:rsidRPr="00C75502">
              <w:rPr>
                <w:rFonts w:ascii="Century Supra A" w:hAnsi="Century Supra A"/>
                <w:szCs w:val="24"/>
              </w:rPr>
              <w:t>ury</w:t>
            </w:r>
            <w:r w:rsidRPr="00C75502">
              <w:rPr>
                <w:rFonts w:ascii="Century Supra A" w:hAnsi="Century Supra A"/>
                <w:szCs w:val="24"/>
              </w:rPr>
              <w:t xml:space="preserve"> trial waives </w:t>
            </w:r>
            <w:r w:rsidR="006F68F8" w:rsidRPr="00C75502">
              <w:rPr>
                <w:rFonts w:ascii="Century Supra A" w:hAnsi="Century Supra A"/>
                <w:szCs w:val="24"/>
              </w:rPr>
              <w:t xml:space="preserve">that party’s </w:t>
            </w:r>
            <w:r w:rsidR="00FE79A2" w:rsidRPr="00C75502">
              <w:rPr>
                <w:rFonts w:ascii="Century Supra A" w:hAnsi="Century Supra A"/>
                <w:szCs w:val="24"/>
              </w:rPr>
              <w:t xml:space="preserve">jury </w:t>
            </w:r>
            <w:r w:rsidR="00573E2B" w:rsidRPr="00C75502">
              <w:rPr>
                <w:rFonts w:ascii="Century Supra A" w:hAnsi="Century Supra A"/>
                <w:szCs w:val="24"/>
              </w:rPr>
              <w:t>rights</w:t>
            </w:r>
            <w:r w:rsidR="00DF5035" w:rsidRPr="00C75502">
              <w:rPr>
                <w:rFonts w:ascii="Century Supra A" w:hAnsi="Century Supra A"/>
                <w:szCs w:val="24"/>
              </w:rPr>
              <w:t>.</w:t>
            </w:r>
          </w:p>
          <w:p w14:paraId="7AF7E153" w14:textId="77777777" w:rsidR="002767D4" w:rsidRPr="00C75502" w:rsidRDefault="002767D4" w:rsidP="00FB088A">
            <w:pPr>
              <w:rPr>
                <w:rFonts w:ascii="Century Supra A" w:hAnsi="Century Supra A"/>
                <w:szCs w:val="24"/>
              </w:rPr>
            </w:pPr>
          </w:p>
          <w:p w14:paraId="5214B8E4" w14:textId="57AF66F8" w:rsidR="00A77628" w:rsidRPr="00C75502" w:rsidRDefault="006F353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If </w:t>
            </w:r>
            <w:r w:rsidR="009E5BAE" w:rsidRPr="00C75502">
              <w:rPr>
                <w:rFonts w:ascii="Century Supra A" w:hAnsi="Century Supra A"/>
                <w:szCs w:val="24"/>
              </w:rPr>
              <w:t>j</w:t>
            </w:r>
            <w:r w:rsidR="002D01DC" w:rsidRPr="00C75502">
              <w:rPr>
                <w:rFonts w:ascii="Century Supra A" w:hAnsi="Century Supra A"/>
                <w:szCs w:val="24"/>
              </w:rPr>
              <w:t>ury</w:t>
            </w:r>
            <w:r w:rsidRPr="00C75502">
              <w:rPr>
                <w:rFonts w:ascii="Century Supra A" w:hAnsi="Century Supra A"/>
                <w:szCs w:val="24"/>
              </w:rPr>
              <w:t xml:space="preserve">: </w:t>
            </w:r>
            <w:r w:rsidR="00760B59" w:rsidRPr="00C75502">
              <w:rPr>
                <w:rFonts w:ascii="Century Supra A" w:hAnsi="Century Supra A"/>
                <w:szCs w:val="24"/>
              </w:rPr>
              <w:t xml:space="preserve">a party must pay </w:t>
            </w:r>
            <w:r w:rsidRPr="00C75502">
              <w:rPr>
                <w:rFonts w:ascii="Century Supra A" w:hAnsi="Century Supra A"/>
                <w:szCs w:val="24"/>
              </w:rPr>
              <w:t>t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he jury fee </w:t>
            </w:r>
            <w:r w:rsidR="00FE79A2" w:rsidRPr="00C75502">
              <w:rPr>
                <w:rFonts w:ascii="Century Supra A" w:hAnsi="Century Supra A"/>
                <w:szCs w:val="24"/>
              </w:rPr>
              <w:t>at least</w:t>
            </w:r>
            <w:r w:rsidR="00241C12" w:rsidRPr="00C75502">
              <w:rPr>
                <w:rFonts w:ascii="Century Supra A" w:hAnsi="Century Supra A"/>
                <w:szCs w:val="24"/>
              </w:rPr>
              <w:t xml:space="preserve"> ninety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 days before the trial setting or the right to </w:t>
            </w:r>
            <w:r w:rsidR="00C20474" w:rsidRPr="00C75502">
              <w:rPr>
                <w:rFonts w:ascii="Century Supra A" w:hAnsi="Century Supra A"/>
                <w:szCs w:val="24"/>
              </w:rPr>
              <w:t xml:space="preserve">a 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jury will be </w:t>
            </w:r>
            <w:r w:rsidR="00FE79A2" w:rsidRPr="00C75502">
              <w:rPr>
                <w:rFonts w:ascii="Century Supra A" w:hAnsi="Century Supra A"/>
                <w:szCs w:val="24"/>
              </w:rPr>
              <w:t xml:space="preserve">deemed waived </w:t>
            </w:r>
            <w:r w:rsidR="00B86A72" w:rsidRPr="00C75502">
              <w:rPr>
                <w:rFonts w:ascii="Century Supra A" w:hAnsi="Century Supra A"/>
                <w:szCs w:val="24"/>
              </w:rPr>
              <w:t xml:space="preserve">and the case will </w:t>
            </w:r>
            <w:r w:rsidR="000227E2" w:rsidRPr="00C75502">
              <w:rPr>
                <w:rFonts w:ascii="Century Supra A" w:hAnsi="Century Supra A"/>
                <w:szCs w:val="24"/>
              </w:rPr>
              <w:t xml:space="preserve">proceed to </w:t>
            </w:r>
            <w:r w:rsidR="00D327BF" w:rsidRPr="00C75502">
              <w:rPr>
                <w:rFonts w:ascii="Century Supra A" w:hAnsi="Century Supra A"/>
                <w:szCs w:val="24"/>
              </w:rPr>
              <w:t xml:space="preserve">non-jury </w:t>
            </w:r>
            <w:r w:rsidR="000227E2" w:rsidRPr="00C75502">
              <w:rPr>
                <w:rFonts w:ascii="Century Supra A" w:hAnsi="Century Supra A"/>
                <w:szCs w:val="24"/>
              </w:rPr>
              <w:t>trial.</w:t>
            </w:r>
          </w:p>
          <w:p w14:paraId="5113ED6B" w14:textId="77777777" w:rsidR="00D817DB" w:rsidRPr="00C75502" w:rsidRDefault="00D817DB" w:rsidP="00FB088A">
            <w:pPr>
              <w:rPr>
                <w:rFonts w:ascii="Century Supra A" w:hAnsi="Century Supra A"/>
                <w:szCs w:val="24"/>
              </w:rPr>
            </w:pPr>
          </w:p>
          <w:p w14:paraId="4F1F6C6A" w14:textId="47B22746" w:rsidR="00A77628" w:rsidRPr="00C75502" w:rsidRDefault="00CB510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Resetting </w:t>
            </w:r>
            <w:r w:rsidR="00A77628" w:rsidRPr="00C75502">
              <w:rPr>
                <w:rFonts w:ascii="Century Supra A" w:hAnsi="Century Supra A"/>
                <w:szCs w:val="24"/>
              </w:rPr>
              <w:t>th</w:t>
            </w:r>
            <w:r w:rsidR="007C7843" w:rsidRPr="00C75502">
              <w:rPr>
                <w:rFonts w:ascii="Century Supra A" w:hAnsi="Century Supra A"/>
                <w:szCs w:val="24"/>
              </w:rPr>
              <w:t>e trial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221A28" w:rsidRPr="00C75502">
              <w:rPr>
                <w:rFonts w:ascii="Century Supra A" w:hAnsi="Century Supra A"/>
                <w:szCs w:val="24"/>
              </w:rPr>
              <w:t>setting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does not alter any </w:t>
            </w:r>
            <w:r w:rsidR="009C0ADC" w:rsidRPr="00C75502">
              <w:rPr>
                <w:rFonts w:ascii="Century Supra A" w:hAnsi="Century Supra A"/>
                <w:szCs w:val="24"/>
              </w:rPr>
              <w:t xml:space="preserve">expired 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deadline </w:t>
            </w:r>
            <w:r w:rsidR="00166314" w:rsidRPr="00C75502">
              <w:rPr>
                <w:rFonts w:ascii="Century Supra A" w:hAnsi="Century Supra A"/>
                <w:szCs w:val="24"/>
              </w:rPr>
              <w:t>in</w:t>
            </w:r>
            <w:r w:rsidR="00A77628" w:rsidRPr="00C75502">
              <w:rPr>
                <w:rFonts w:ascii="Century Supra A" w:hAnsi="Century Supra A"/>
                <w:szCs w:val="24"/>
              </w:rPr>
              <w:t xml:space="preserve"> this order.</w:t>
            </w:r>
          </w:p>
          <w:p w14:paraId="7E7620B1" w14:textId="01107D71" w:rsidR="002300B3" w:rsidRPr="00C75502" w:rsidRDefault="002300B3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Parties must confer with the Court </w:t>
            </w:r>
            <w:r w:rsidRPr="221A2519">
              <w:rPr>
                <w:rFonts w:ascii="Century Supra A" w:hAnsi="Century Supra A"/>
              </w:rPr>
              <w:t>Man</w:t>
            </w:r>
            <w:r w:rsidR="5B21CA76" w:rsidRPr="221A2519">
              <w:rPr>
                <w:rFonts w:ascii="Century Supra A" w:hAnsi="Century Supra A"/>
              </w:rPr>
              <w:t>a</w:t>
            </w:r>
            <w:r w:rsidRPr="221A2519">
              <w:rPr>
                <w:rFonts w:ascii="Century Supra A" w:hAnsi="Century Supra A"/>
              </w:rPr>
              <w:t>ger</w:t>
            </w:r>
            <w:r w:rsidRPr="00C75502">
              <w:rPr>
                <w:rFonts w:ascii="Century Supra A" w:hAnsi="Century Supra A"/>
                <w:szCs w:val="24"/>
              </w:rPr>
              <w:t xml:space="preserve"> to </w:t>
            </w:r>
            <w:r w:rsidR="004C5DAC" w:rsidRPr="00C75502">
              <w:rPr>
                <w:rFonts w:ascii="Century Supra A" w:hAnsi="Century Supra A"/>
                <w:szCs w:val="24"/>
              </w:rPr>
              <w:t>request</w:t>
            </w:r>
            <w:r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4223FB" w:rsidRPr="00C75502">
              <w:rPr>
                <w:rFonts w:ascii="Century Supra A" w:hAnsi="Century Supra A"/>
                <w:szCs w:val="24"/>
              </w:rPr>
              <w:t xml:space="preserve">a scheduling conference </w:t>
            </w:r>
            <w:r w:rsidR="00643DAD" w:rsidRPr="00C75502">
              <w:rPr>
                <w:rFonts w:ascii="Century Supra A" w:hAnsi="Century Supra A"/>
                <w:szCs w:val="24"/>
              </w:rPr>
              <w:t xml:space="preserve">and </w:t>
            </w:r>
            <w:r w:rsidR="00EB2CCA" w:rsidRPr="00C75502">
              <w:rPr>
                <w:rFonts w:ascii="Century Supra A" w:hAnsi="Century Supra A"/>
                <w:szCs w:val="24"/>
              </w:rPr>
              <w:t xml:space="preserve">an </w:t>
            </w:r>
            <w:r w:rsidRPr="00C75502">
              <w:rPr>
                <w:rFonts w:ascii="Century Supra A" w:hAnsi="Century Supra A"/>
                <w:szCs w:val="24"/>
              </w:rPr>
              <w:t>available trial date</w:t>
            </w:r>
            <w:r w:rsidR="004C5DAC" w:rsidRPr="00C75502">
              <w:rPr>
                <w:rFonts w:ascii="Century Supra A" w:hAnsi="Century Supra A"/>
                <w:szCs w:val="24"/>
              </w:rPr>
              <w:t xml:space="preserve">, which must be approximately </w:t>
            </w:r>
            <w:r w:rsidR="00B6036C" w:rsidRPr="00C75502">
              <w:rPr>
                <w:rFonts w:ascii="Century Supra A" w:hAnsi="Century Supra A"/>
                <w:szCs w:val="24"/>
              </w:rPr>
              <w:t>one year after the scheduling conference</w:t>
            </w:r>
            <w:r w:rsidR="00EB2CCA" w:rsidRPr="00C75502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6C6EFA46" w14:textId="77777777" w:rsidTr="00EF1BAA">
        <w:trPr>
          <w:cantSplit/>
          <w:trHeight w:val="2447"/>
        </w:trPr>
        <w:tc>
          <w:tcPr>
            <w:tcW w:w="3911" w:type="dxa"/>
          </w:tcPr>
          <w:p w14:paraId="7965EE4C" w14:textId="359AA0DD" w:rsidR="00511DAE" w:rsidRPr="00C75502" w:rsidRDefault="00511DAE" w:rsidP="00B5081A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J</w:t>
            </w:r>
            <w:r w:rsidR="0053070B" w:rsidRPr="00C75502">
              <w:rPr>
                <w:rFonts w:ascii="Century Supra A" w:hAnsi="Century Supra A"/>
                <w:b/>
                <w:bCs/>
                <w:szCs w:val="24"/>
              </w:rPr>
              <w:t>oinder</w:t>
            </w:r>
          </w:p>
          <w:p w14:paraId="5673BFE3" w14:textId="77777777" w:rsidR="00511DAE" w:rsidRPr="00C75502" w:rsidRDefault="00511DAE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1953F0F" w14:textId="41F85B01" w:rsidR="00511DAE" w:rsidRPr="00C75502" w:rsidRDefault="00511DAE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D6432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731DE2E" w14:textId="77777777" w:rsidR="00511DAE" w:rsidRPr="00C75502" w:rsidRDefault="00511DAE" w:rsidP="00EF1BAA">
            <w:pPr>
              <w:rPr>
                <w:rFonts w:ascii="Century Supra A" w:hAnsi="Century Supra A"/>
                <w:b/>
                <w:bCs/>
              </w:rPr>
            </w:pPr>
          </w:p>
        </w:tc>
        <w:tc>
          <w:tcPr>
            <w:tcW w:w="6084" w:type="dxa"/>
          </w:tcPr>
          <w:p w14:paraId="6481361A" w14:textId="7F0E0A66" w:rsidR="00573E2B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No parties may be joined after this date except upon motion showing good cause. </w:t>
            </w:r>
          </w:p>
          <w:p w14:paraId="50AEEB72" w14:textId="77777777" w:rsidR="00573E2B" w:rsidRPr="00C75502" w:rsidRDefault="00573E2B" w:rsidP="00FB088A">
            <w:pPr>
              <w:rPr>
                <w:rFonts w:ascii="Century Supra A" w:hAnsi="Century Supra A"/>
                <w:szCs w:val="24"/>
              </w:rPr>
            </w:pPr>
          </w:p>
          <w:p w14:paraId="45A0E2E3" w14:textId="48E9B756" w:rsidR="00511DAE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This deadline does not alter the requirements of TRCP 38.</w:t>
            </w:r>
          </w:p>
          <w:p w14:paraId="482D0065" w14:textId="77777777" w:rsidR="00511DAE" w:rsidRPr="00C75502" w:rsidRDefault="00511DAE" w:rsidP="00FB088A">
            <w:pPr>
              <w:rPr>
                <w:rFonts w:ascii="Century Supra A" w:hAnsi="Century Supra A"/>
                <w:szCs w:val="24"/>
              </w:rPr>
            </w:pPr>
          </w:p>
          <w:p w14:paraId="4F257E66" w14:textId="72253700" w:rsidR="00511DAE" w:rsidRPr="00C75502" w:rsidRDefault="00511DA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Any </w:t>
            </w:r>
            <w:r w:rsidR="000F732B" w:rsidRPr="00C75502">
              <w:rPr>
                <w:rFonts w:ascii="Century Supra A" w:hAnsi="Century Supra A"/>
                <w:szCs w:val="24"/>
              </w:rPr>
              <w:t xml:space="preserve">new </w:t>
            </w:r>
            <w:r w:rsidRPr="00C75502">
              <w:rPr>
                <w:rFonts w:ascii="Century Supra A" w:hAnsi="Century Supra A"/>
                <w:szCs w:val="24"/>
              </w:rPr>
              <w:t>party joined before this deadline or thereafter by order of the Court must be served a copy of this Order by the party moving for joinder.</w:t>
            </w:r>
            <w:r w:rsidR="006E5605" w:rsidRPr="00C75502">
              <w:rPr>
                <w:rFonts w:ascii="Century Supra A" w:hAnsi="Century Supra A"/>
                <w:szCs w:val="24"/>
              </w:rPr>
              <w:t xml:space="preserve">  </w:t>
            </w:r>
          </w:p>
        </w:tc>
      </w:tr>
      <w:tr w:rsidR="00660BFB" w:rsidRPr="00C75502" w14:paraId="3D77BCEC" w14:textId="77777777" w:rsidTr="00EF1BAA">
        <w:trPr>
          <w:cantSplit/>
          <w:trHeight w:val="2447"/>
        </w:trPr>
        <w:tc>
          <w:tcPr>
            <w:tcW w:w="3911" w:type="dxa"/>
          </w:tcPr>
          <w:p w14:paraId="470AB95D" w14:textId="02F6C294" w:rsidR="00660BFB" w:rsidRDefault="005A0610" w:rsidP="00B5081A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rFonts w:ascii="Century Supra A" w:hAnsi="Century Supra A"/>
                <w:b/>
                <w:bCs/>
                <w:szCs w:val="24"/>
              </w:rPr>
            </w:pPr>
            <w:r>
              <w:rPr>
                <w:rFonts w:ascii="Century Supra A" w:hAnsi="Century Supra A"/>
                <w:b/>
                <w:bCs/>
                <w:szCs w:val="24"/>
              </w:rPr>
              <w:t>Identification of</w:t>
            </w:r>
            <w:r w:rsidR="002C5C30" w:rsidRPr="002C5C30">
              <w:rPr>
                <w:rFonts w:ascii="Century Supra A" w:hAnsi="Century Supra A"/>
                <w:b/>
                <w:bCs/>
                <w:szCs w:val="24"/>
              </w:rPr>
              <w:t xml:space="preserve"> Early Legal Issues</w:t>
            </w:r>
          </w:p>
          <w:p w14:paraId="2E6FBED1" w14:textId="77777777" w:rsidR="00754509" w:rsidRDefault="00754509" w:rsidP="00754509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6C8DBFEA" w14:textId="77777777" w:rsidR="00754509" w:rsidRPr="00C75502" w:rsidRDefault="00754509" w:rsidP="00754509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 __________</w:t>
            </w:r>
          </w:p>
          <w:p w14:paraId="6ECF2F26" w14:textId="5DF21C42" w:rsidR="00754509" w:rsidRPr="0096091E" w:rsidRDefault="00754509" w:rsidP="0096091E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1D50BD38" w14:textId="47DB9CE2" w:rsidR="00660BFB" w:rsidRPr="00C75502" w:rsidRDefault="00754509" w:rsidP="00D23EC3">
            <w:pPr>
              <w:rPr>
                <w:rFonts w:ascii="Century Supra A" w:hAnsi="Century Supra A"/>
                <w:szCs w:val="24"/>
              </w:rPr>
            </w:pPr>
            <w:r w:rsidRPr="00754509">
              <w:rPr>
                <w:rFonts w:ascii="Century Supra A" w:hAnsi="Century Supra A"/>
                <w:szCs w:val="24"/>
              </w:rPr>
              <w:t xml:space="preserve">By this date, the parties </w:t>
            </w:r>
            <w:r w:rsidR="00A23C57">
              <w:rPr>
                <w:rFonts w:ascii="Century Supra A" w:hAnsi="Century Supra A"/>
                <w:szCs w:val="24"/>
              </w:rPr>
              <w:t xml:space="preserve">are </w:t>
            </w:r>
            <w:r w:rsidR="003178E6">
              <w:rPr>
                <w:rFonts w:ascii="Century Supra A" w:hAnsi="Century Supra A"/>
                <w:szCs w:val="24"/>
              </w:rPr>
              <w:t>encouraged</w:t>
            </w:r>
            <w:r w:rsidR="00A23C57">
              <w:rPr>
                <w:rFonts w:ascii="Century Supra A" w:hAnsi="Century Supra A"/>
                <w:szCs w:val="24"/>
              </w:rPr>
              <w:t xml:space="preserve"> </w:t>
            </w:r>
            <w:r w:rsidR="00707E49">
              <w:rPr>
                <w:rFonts w:ascii="Century Supra A" w:hAnsi="Century Supra A"/>
                <w:szCs w:val="24"/>
              </w:rPr>
              <w:t xml:space="preserve">to advise </w:t>
            </w:r>
            <w:r w:rsidR="00A23C57">
              <w:rPr>
                <w:rFonts w:ascii="Century Supra A" w:hAnsi="Century Supra A"/>
                <w:szCs w:val="24"/>
              </w:rPr>
              <w:t xml:space="preserve">the court of any specific legal issues that they believe the court can decide as a matter of law </w:t>
            </w:r>
            <w:r w:rsidR="0096091E">
              <w:rPr>
                <w:rFonts w:ascii="Century Supra A" w:hAnsi="Century Supra A"/>
                <w:szCs w:val="24"/>
              </w:rPr>
              <w:t xml:space="preserve">pursuant to </w:t>
            </w:r>
            <w:r w:rsidR="00A23C57" w:rsidRPr="00913A4C">
              <w:rPr>
                <w:rFonts w:ascii="Century Supra A" w:hAnsi="Century Supra A"/>
                <w:smallCaps/>
                <w:szCs w:val="24"/>
              </w:rPr>
              <w:t>Tex. R. Civ. P.</w:t>
            </w:r>
            <w:r w:rsidR="00A23C57">
              <w:rPr>
                <w:rFonts w:ascii="Century Supra A" w:hAnsi="Century Supra A"/>
                <w:szCs w:val="24"/>
              </w:rPr>
              <w:t xml:space="preserve"> 166(g), (p)</w:t>
            </w:r>
            <w:r>
              <w:rPr>
                <w:rFonts w:ascii="Century Supra A" w:hAnsi="Century Supra A"/>
                <w:szCs w:val="24"/>
              </w:rPr>
              <w:t>.</w:t>
            </w:r>
            <w:r w:rsidR="00295531">
              <w:rPr>
                <w:rFonts w:ascii="Century Supra A" w:hAnsi="Century Supra A"/>
                <w:szCs w:val="24"/>
              </w:rPr>
              <w:t xml:space="preserve">  </w:t>
            </w:r>
            <w:r w:rsidR="00445AA0">
              <w:rPr>
                <w:rFonts w:ascii="Century Supra A" w:hAnsi="Century Supra A"/>
                <w:szCs w:val="24"/>
              </w:rPr>
              <w:t xml:space="preserve">Parties are encouraged to identify such issues at the earliest possible opportunity.  </w:t>
            </w:r>
            <w:r w:rsidR="00D23EC3" w:rsidRPr="00D23EC3">
              <w:rPr>
                <w:rFonts w:ascii="Century Supra A" w:hAnsi="Century Supra A"/>
                <w:szCs w:val="24"/>
              </w:rPr>
              <w:t>The court prefers joint</w:t>
            </w:r>
            <w:r w:rsidR="00D23EC3">
              <w:rPr>
                <w:rFonts w:ascii="Century Supra A" w:hAnsi="Century Supra A"/>
                <w:szCs w:val="24"/>
              </w:rPr>
              <w:t xml:space="preserve"> </w:t>
            </w:r>
            <w:r w:rsidR="00D23EC3" w:rsidRPr="00D23EC3">
              <w:rPr>
                <w:rFonts w:ascii="Century Supra A" w:hAnsi="Century Supra A"/>
                <w:szCs w:val="24"/>
              </w:rPr>
              <w:t>submissions but does not require them</w:t>
            </w:r>
            <w:r w:rsidR="00D23EC3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7ACCFE03" w14:textId="77777777" w:rsidTr="00EF1BAA">
        <w:trPr>
          <w:cantSplit/>
        </w:trPr>
        <w:tc>
          <w:tcPr>
            <w:tcW w:w="3911" w:type="dxa"/>
          </w:tcPr>
          <w:p w14:paraId="572DFFCD" w14:textId="527C7533" w:rsidR="002402D5" w:rsidRPr="00C75502" w:rsidRDefault="0053070B" w:rsidP="00B5081A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 xml:space="preserve">Amended </w:t>
            </w:r>
            <w:r w:rsidR="00727333" w:rsidRPr="00C75502">
              <w:rPr>
                <w:rFonts w:ascii="Century Supra A" w:hAnsi="Century Supra A"/>
                <w:b/>
                <w:bCs/>
              </w:rPr>
              <w:t>P</w:t>
            </w:r>
            <w:r w:rsidRPr="00C75502">
              <w:rPr>
                <w:rFonts w:ascii="Century Supra A" w:hAnsi="Century Supra A"/>
                <w:b/>
                <w:bCs/>
              </w:rPr>
              <w:t>leadings (</w:t>
            </w:r>
            <w:r w:rsidR="00727333" w:rsidRPr="00C75502">
              <w:rPr>
                <w:rFonts w:ascii="Century Supra A" w:hAnsi="Century Supra A"/>
                <w:b/>
                <w:bCs/>
              </w:rPr>
              <w:t>Causes of Action</w:t>
            </w:r>
            <w:r w:rsidRPr="00C75502">
              <w:rPr>
                <w:rFonts w:ascii="Century Supra A" w:hAnsi="Century Supra A"/>
                <w:b/>
                <w:bCs/>
              </w:rPr>
              <w:t>)</w:t>
            </w:r>
          </w:p>
          <w:p w14:paraId="1ABB425A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1CED393C" w14:textId="47D935AD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53B971A9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0C4A4973" w14:textId="0609F442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Pleadings asserting new claims for affirmative relief must be filed and served by this date.</w:t>
            </w:r>
          </w:p>
          <w:p w14:paraId="7E16D7EE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</w:tc>
      </w:tr>
      <w:tr w:rsidR="00993F8B" w:rsidRPr="00C75502" w14:paraId="54483702" w14:textId="77777777" w:rsidTr="00EF1BAA">
        <w:trPr>
          <w:cantSplit/>
        </w:trPr>
        <w:tc>
          <w:tcPr>
            <w:tcW w:w="3911" w:type="dxa"/>
          </w:tcPr>
          <w:p w14:paraId="39A73DB6" w14:textId="0D37A35C" w:rsidR="002402D5" w:rsidRPr="00C75502" w:rsidRDefault="00727333" w:rsidP="00B5081A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>Amended Pleadings (Affirmative Defenses)</w:t>
            </w:r>
          </w:p>
          <w:p w14:paraId="04249FD1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</w:p>
          <w:p w14:paraId="23DFAA47" w14:textId="6C3B525D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  <w:r w:rsidRPr="00C75502">
              <w:rPr>
                <w:rFonts w:ascii="Century Supra A" w:hAnsi="Century Supra A"/>
                <w:b/>
                <w:bCs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3043F27" w14:textId="368A812C" w:rsidR="002402D5" w:rsidRPr="00C75502" w:rsidRDefault="002402D5" w:rsidP="00EF1BAA">
            <w:pPr>
              <w:rPr>
                <w:rFonts w:ascii="Century Supra A" w:hAnsi="Century Supra A"/>
                <w:b/>
                <w:bCs/>
              </w:rPr>
            </w:pPr>
          </w:p>
        </w:tc>
        <w:tc>
          <w:tcPr>
            <w:tcW w:w="6084" w:type="dxa"/>
          </w:tcPr>
          <w:p w14:paraId="74F774C9" w14:textId="67EE4F51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Pleadings asserting new affirmative defenses must be filed and served by this date.</w:t>
            </w:r>
          </w:p>
        </w:tc>
      </w:tr>
      <w:tr w:rsidR="00993F8B" w:rsidRPr="00C75502" w14:paraId="5E4F5702" w14:textId="77777777" w:rsidTr="00EF1BAA">
        <w:trPr>
          <w:cantSplit/>
        </w:trPr>
        <w:tc>
          <w:tcPr>
            <w:tcW w:w="3911" w:type="dxa"/>
          </w:tcPr>
          <w:p w14:paraId="62C02CA7" w14:textId="3DD9F81E" w:rsidR="002402D5" w:rsidRPr="00C75502" w:rsidRDefault="00727333" w:rsidP="00B5081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Fact Discovery</w:t>
            </w:r>
          </w:p>
          <w:p w14:paraId="017DE0DB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527F166" w14:textId="7F3FC258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864A69A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4858515D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Fact discovery closes on this date.</w:t>
            </w:r>
          </w:p>
          <w:p w14:paraId="7F363A84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  <w:p w14:paraId="056712F8" w14:textId="77777777" w:rsidR="002402D5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</w:p>
        </w:tc>
      </w:tr>
      <w:tr w:rsidR="00993F8B" w:rsidRPr="00C75502" w14:paraId="131914A5" w14:textId="77777777" w:rsidTr="00EF1BAA">
        <w:trPr>
          <w:cantSplit/>
        </w:trPr>
        <w:tc>
          <w:tcPr>
            <w:tcW w:w="3911" w:type="dxa"/>
          </w:tcPr>
          <w:p w14:paraId="100C5656" w14:textId="5049CE35" w:rsidR="002402D5" w:rsidRPr="00C75502" w:rsidRDefault="00D369A7" w:rsidP="00B5081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 xml:space="preserve">Expert </w:t>
            </w:r>
            <w:r w:rsidR="00A66E26" w:rsidRPr="00C75502">
              <w:rPr>
                <w:rFonts w:ascii="Century Supra A" w:hAnsi="Century Supra A"/>
                <w:b/>
                <w:bCs/>
                <w:szCs w:val="24"/>
              </w:rPr>
              <w:t>Designation</w:t>
            </w:r>
            <w:r w:rsidR="00A1231C" w:rsidRPr="00C75502">
              <w:rPr>
                <w:rFonts w:ascii="Century Supra A" w:hAnsi="Century Supra A"/>
                <w:b/>
                <w:bCs/>
                <w:szCs w:val="24"/>
              </w:rPr>
              <w:t xml:space="preserve"> by </w:t>
            </w:r>
            <w:r w:rsidR="0053070B" w:rsidRPr="00C75502">
              <w:rPr>
                <w:rFonts w:ascii="Century Supra A" w:hAnsi="Century Supra A"/>
                <w:b/>
                <w:bCs/>
                <w:szCs w:val="24"/>
              </w:rPr>
              <w:t>Parties with Burden of Proof</w:t>
            </w:r>
          </w:p>
          <w:p w14:paraId="46A65C52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7C16D39" w14:textId="1FC717DF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4C9DA4B" w14:textId="3C981F42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5433F703" w14:textId="7FE89BC8" w:rsidR="009921B7" w:rsidRPr="00C75502" w:rsidRDefault="001C08E7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Unless previously disclose</w:t>
            </w:r>
            <w:r w:rsidR="00C55C02" w:rsidRPr="00C75502">
              <w:rPr>
                <w:rFonts w:ascii="Century Supra A" w:hAnsi="Century Supra A"/>
                <w:szCs w:val="24"/>
              </w:rPr>
              <w:t>d</w:t>
            </w:r>
            <w:r w:rsidRPr="00C75502">
              <w:rPr>
                <w:rFonts w:ascii="Century Supra A" w:hAnsi="Century Supra A"/>
                <w:szCs w:val="24"/>
              </w:rPr>
              <w:t xml:space="preserve">, </w:t>
            </w:r>
            <w:r w:rsidR="0054546C" w:rsidRPr="00C75502">
              <w:rPr>
                <w:rFonts w:ascii="Century Supra A" w:hAnsi="Century Supra A"/>
                <w:szCs w:val="24"/>
              </w:rPr>
              <w:t>e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xpert designations </w:t>
            </w:r>
            <w:r w:rsidR="004F6713" w:rsidRPr="00C75502">
              <w:rPr>
                <w:rFonts w:ascii="Century Supra A" w:hAnsi="Century Supra A"/>
                <w:szCs w:val="24"/>
              </w:rPr>
              <w:t xml:space="preserve">by </w:t>
            </w:r>
            <w:r w:rsidR="00297E88" w:rsidRPr="00C75502">
              <w:rPr>
                <w:rFonts w:ascii="Century Supra A" w:hAnsi="Century Supra A"/>
                <w:szCs w:val="24"/>
              </w:rPr>
              <w:t xml:space="preserve">parties with the burden of proof </w:t>
            </w:r>
            <w:r w:rsidR="00C06567" w:rsidRPr="00C75502">
              <w:rPr>
                <w:rFonts w:ascii="Century Supra A" w:hAnsi="Century Supra A"/>
                <w:szCs w:val="24"/>
              </w:rPr>
              <w:t xml:space="preserve">on the issue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are due </w:t>
            </w:r>
            <w:r w:rsidR="00B70B8D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this date. </w:t>
            </w:r>
          </w:p>
          <w:p w14:paraId="2A69DE95" w14:textId="77777777" w:rsidR="009921B7" w:rsidRPr="00C75502" w:rsidRDefault="009921B7" w:rsidP="00FB088A">
            <w:pPr>
              <w:rPr>
                <w:rFonts w:ascii="Century Supra A" w:hAnsi="Century Supra A"/>
                <w:szCs w:val="24"/>
              </w:rPr>
            </w:pPr>
          </w:p>
          <w:p w14:paraId="6EC83EAB" w14:textId="3781DD5C" w:rsidR="002402D5" w:rsidRPr="00C75502" w:rsidRDefault="009921B7" w:rsidP="002E0380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must i</w:t>
            </w:r>
            <w:r w:rsidR="004F6713" w:rsidRPr="00C75502">
              <w:rPr>
                <w:rFonts w:ascii="Century Supra A" w:hAnsi="Century Supra A"/>
                <w:szCs w:val="24"/>
              </w:rPr>
              <w:t xml:space="preserve">dentify any agreed </w:t>
            </w:r>
            <w:r w:rsidR="00304FA6" w:rsidRPr="00C75502">
              <w:rPr>
                <w:rFonts w:ascii="Century Supra A" w:hAnsi="Century Supra A"/>
                <w:szCs w:val="24"/>
              </w:rPr>
              <w:t>modifications to TRCP expert disclosure and report requirements.</w:t>
            </w:r>
          </w:p>
        </w:tc>
      </w:tr>
      <w:tr w:rsidR="00993F8B" w:rsidRPr="00C75502" w14:paraId="39F14D42" w14:textId="77777777" w:rsidTr="00EF1BAA">
        <w:trPr>
          <w:cantSplit/>
        </w:trPr>
        <w:tc>
          <w:tcPr>
            <w:tcW w:w="3911" w:type="dxa"/>
          </w:tcPr>
          <w:p w14:paraId="1FB6098F" w14:textId="2BE7C547" w:rsidR="002402D5" w:rsidRPr="00C75502" w:rsidRDefault="00567563" w:rsidP="00B5081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Responsive Experts</w:t>
            </w:r>
            <w:r w:rsidR="002402D5" w:rsidRPr="00C75502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</w:p>
          <w:p w14:paraId="09994E29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CCA85EF" w14:textId="3B0F6A6B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4439AE6C" w14:textId="7F1CE162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4558B066" w14:textId="19AD39A0" w:rsidR="009921B7" w:rsidRPr="00C75502" w:rsidRDefault="00C55C02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Unless </w:t>
            </w:r>
            <w:r w:rsidR="0054546C" w:rsidRPr="00C75502">
              <w:rPr>
                <w:rFonts w:ascii="Century Supra A" w:hAnsi="Century Supra A"/>
                <w:szCs w:val="24"/>
              </w:rPr>
              <w:t>previously disclosed, e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xpert designations </w:t>
            </w:r>
            <w:r w:rsidR="001C08E7" w:rsidRPr="00C75502">
              <w:rPr>
                <w:rFonts w:ascii="Century Supra A" w:hAnsi="Century Supra A"/>
                <w:szCs w:val="24"/>
              </w:rPr>
              <w:t xml:space="preserve">for responsive 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experts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are due </w:t>
            </w:r>
            <w:r w:rsidR="00B70B8D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this date. </w:t>
            </w:r>
          </w:p>
          <w:p w14:paraId="73E52CB7" w14:textId="571DA3FB" w:rsidR="002402D5" w:rsidRPr="00C75502" w:rsidRDefault="009921B7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</w:t>
            </w:r>
            <w:r w:rsidR="00044C1C" w:rsidRPr="00C75502">
              <w:rPr>
                <w:rFonts w:ascii="Century Supra A" w:hAnsi="Century Supra A"/>
                <w:szCs w:val="24"/>
              </w:rPr>
              <w:t xml:space="preserve"> must i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dentify any agreed </w:t>
            </w:r>
            <w:r w:rsidR="000D03F2" w:rsidRPr="00C75502">
              <w:rPr>
                <w:rFonts w:ascii="Century Supra A" w:hAnsi="Century Supra A"/>
                <w:szCs w:val="24"/>
              </w:rPr>
              <w:t xml:space="preserve">changes </w:t>
            </w:r>
            <w:r w:rsidR="0054546C" w:rsidRPr="00C75502">
              <w:rPr>
                <w:rFonts w:ascii="Century Supra A" w:hAnsi="Century Supra A"/>
                <w:szCs w:val="24"/>
              </w:rPr>
              <w:t xml:space="preserve">to TRCP expert disclosure and report </w:t>
            </w:r>
            <w:r w:rsidR="00D81050" w:rsidRPr="00C75502">
              <w:rPr>
                <w:rFonts w:ascii="Century Supra A" w:hAnsi="Century Supra A"/>
                <w:szCs w:val="24"/>
              </w:rPr>
              <w:t>rules</w:t>
            </w:r>
            <w:r w:rsidR="0054546C" w:rsidRPr="00C75502">
              <w:rPr>
                <w:rFonts w:ascii="Century Supra A" w:hAnsi="Century Supra A"/>
                <w:szCs w:val="24"/>
              </w:rPr>
              <w:t>.</w:t>
            </w:r>
          </w:p>
        </w:tc>
      </w:tr>
      <w:tr w:rsidR="00993F8B" w:rsidRPr="00C75502" w14:paraId="0CDF0BE0" w14:textId="77777777" w:rsidTr="00EF1BAA">
        <w:trPr>
          <w:cantSplit/>
        </w:trPr>
        <w:tc>
          <w:tcPr>
            <w:tcW w:w="3911" w:type="dxa"/>
          </w:tcPr>
          <w:p w14:paraId="0D518351" w14:textId="34F93359" w:rsidR="002402D5" w:rsidRPr="00C75502" w:rsidRDefault="00993F8B" w:rsidP="00B5081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</w:rPr>
            </w:pPr>
            <w:r w:rsidRPr="605FF6F3">
              <w:rPr>
                <w:rFonts w:ascii="Century Supra A" w:hAnsi="Century Supra A"/>
                <w:b/>
              </w:rPr>
              <w:t>Rebuttal Experts</w:t>
            </w:r>
          </w:p>
          <w:p w14:paraId="031A63CF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D332760" w14:textId="50EC9919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38B5C7F5" w14:textId="016C35F5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30C4E702" w14:textId="25886D3E" w:rsidR="002402D5" w:rsidRPr="00C75502" w:rsidRDefault="0054546C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Any r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ebuttal expert designations are due </w:t>
            </w:r>
            <w:r w:rsidR="0050664F" w:rsidRPr="00C75502">
              <w:rPr>
                <w:rFonts w:ascii="Century Supra A" w:hAnsi="Century Supra A"/>
                <w:szCs w:val="24"/>
              </w:rPr>
              <w:t xml:space="preserve">no later than </w:t>
            </w:r>
            <w:r w:rsidR="002402D5" w:rsidRPr="00C75502">
              <w:rPr>
                <w:rFonts w:ascii="Century Supra A" w:hAnsi="Century Supra A"/>
                <w:szCs w:val="24"/>
              </w:rPr>
              <w:t>this date.</w:t>
            </w:r>
          </w:p>
        </w:tc>
      </w:tr>
      <w:tr w:rsidR="00993F8B" w:rsidRPr="00C75502" w14:paraId="5BF7D75A" w14:textId="77777777" w:rsidTr="00EF1BAA">
        <w:trPr>
          <w:cantSplit/>
        </w:trPr>
        <w:tc>
          <w:tcPr>
            <w:tcW w:w="3911" w:type="dxa"/>
          </w:tcPr>
          <w:p w14:paraId="1F81C6B3" w14:textId="6E64F7B0" w:rsidR="002402D5" w:rsidRPr="00C75502" w:rsidRDefault="00993F8B" w:rsidP="00B5081A">
            <w:pPr>
              <w:pStyle w:val="ListParagraph"/>
              <w:numPr>
                <w:ilvl w:val="0"/>
                <w:numId w:val="1"/>
              </w:numPr>
              <w:ind w:left="420" w:hanging="45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Expert Discovery</w:t>
            </w:r>
            <w:r w:rsidR="00086DCC" w:rsidRPr="00C75502">
              <w:rPr>
                <w:rFonts w:ascii="Century Supra A" w:hAnsi="Century Supra A"/>
                <w:b/>
                <w:bCs/>
                <w:szCs w:val="24"/>
              </w:rPr>
              <w:t xml:space="preserve"> Closure</w:t>
            </w:r>
          </w:p>
          <w:p w14:paraId="1D2D2222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5EC5FA3A" w14:textId="31D06291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81D0C06" w14:textId="7F0102E1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D630D08" w14:textId="3CAA6643" w:rsidR="002402D5" w:rsidRPr="00C75502" w:rsidRDefault="0050664F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Expert discovery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close</w:t>
            </w:r>
            <w:r w:rsidRPr="00C75502">
              <w:rPr>
                <w:rFonts w:ascii="Century Supra A" w:hAnsi="Century Supra A"/>
                <w:szCs w:val="24"/>
              </w:rPr>
              <w:t>s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on this date.</w:t>
            </w:r>
          </w:p>
        </w:tc>
      </w:tr>
      <w:tr w:rsidR="00993F8B" w:rsidRPr="00C75502" w14:paraId="10625AE9" w14:textId="77777777" w:rsidTr="00EF1BAA">
        <w:trPr>
          <w:cantSplit/>
        </w:trPr>
        <w:tc>
          <w:tcPr>
            <w:tcW w:w="3911" w:type="dxa"/>
          </w:tcPr>
          <w:p w14:paraId="388B58A5" w14:textId="5733BFB6" w:rsidR="002402D5" w:rsidRPr="00C75502" w:rsidRDefault="00173EA3" w:rsidP="00B5081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  <w:b/>
              </w:rPr>
              <w:lastRenderedPageBreak/>
              <w:t>Mediation</w:t>
            </w:r>
            <w:r w:rsidR="00205249" w:rsidRPr="605FF6F3">
              <w:rPr>
                <w:rFonts w:ascii="Century Supra A" w:hAnsi="Century Supra A"/>
                <w:b/>
              </w:rPr>
              <w:t>/</w:t>
            </w:r>
            <w:r w:rsidR="0054546C" w:rsidRPr="605FF6F3">
              <w:rPr>
                <w:rFonts w:ascii="Century Supra A" w:hAnsi="Century Supra A"/>
                <w:b/>
              </w:rPr>
              <w:t xml:space="preserve"> ADR</w:t>
            </w:r>
          </w:p>
          <w:p w14:paraId="2ABA74EF" w14:textId="77777777" w:rsidR="00173EA3" w:rsidRPr="00C75502" w:rsidRDefault="00173EA3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9C4D7D3" w14:textId="22A68B43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180CD5DD" w14:textId="6F85151F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9FB9709" w14:textId="129A182B" w:rsidR="00F93F0A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Mediation is required. The parties and their attorneys </w:t>
            </w:r>
            <w:r w:rsidR="00AE633B" w:rsidRPr="00C75502">
              <w:rPr>
                <w:rFonts w:ascii="Century Supra A" w:hAnsi="Century Supra A"/>
                <w:szCs w:val="24"/>
              </w:rPr>
              <w:t xml:space="preserve">must </w:t>
            </w:r>
            <w:r w:rsidRPr="00C75502">
              <w:rPr>
                <w:rFonts w:ascii="Century Supra A" w:hAnsi="Century Supra A"/>
                <w:szCs w:val="24"/>
              </w:rPr>
              <w:t>participate in mediation on or before this date.</w:t>
            </w:r>
            <w:r w:rsidR="00AE633B" w:rsidRPr="00C75502">
              <w:rPr>
                <w:rFonts w:ascii="Century Supra A" w:hAnsi="Century Supra A"/>
                <w:szCs w:val="24"/>
              </w:rPr>
              <w:t xml:space="preserve"> </w:t>
            </w:r>
            <w:r w:rsidRPr="00C75502">
              <w:rPr>
                <w:rFonts w:ascii="Century Supra A" w:hAnsi="Century Supra A"/>
                <w:szCs w:val="24"/>
              </w:rPr>
              <w:t xml:space="preserve"> The</w:t>
            </w:r>
            <w:r w:rsidR="00A17075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573EB7" w:rsidRPr="00C75502">
              <w:rPr>
                <w:rFonts w:ascii="Century Supra A" w:hAnsi="Century Supra A"/>
                <w:szCs w:val="24"/>
              </w:rPr>
              <w:t xml:space="preserve">Court encourages the parties to select </w:t>
            </w:r>
            <w:r w:rsidR="00BC79AC" w:rsidRPr="00C75502">
              <w:rPr>
                <w:rFonts w:ascii="Century Supra A" w:hAnsi="Century Supra A"/>
                <w:szCs w:val="24"/>
              </w:rPr>
              <w:t xml:space="preserve">their </w:t>
            </w:r>
            <w:r w:rsidR="00573EB7" w:rsidRPr="00C75502">
              <w:rPr>
                <w:rFonts w:ascii="Century Supra A" w:hAnsi="Century Supra A"/>
                <w:szCs w:val="24"/>
              </w:rPr>
              <w:t>mediator.</w:t>
            </w:r>
            <w:r w:rsidR="00F93F0A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573EB7" w:rsidRPr="00C75502">
              <w:rPr>
                <w:rFonts w:ascii="Century Supra A" w:hAnsi="Century Supra A"/>
                <w:szCs w:val="24"/>
              </w:rPr>
              <w:t xml:space="preserve">  </w:t>
            </w:r>
          </w:p>
          <w:p w14:paraId="2B1AC2A9" w14:textId="77777777" w:rsidR="0058622D" w:rsidRPr="00C75502" w:rsidRDefault="0058622D" w:rsidP="00FB088A">
            <w:pPr>
              <w:rPr>
                <w:rFonts w:ascii="Century Supra A" w:hAnsi="Century Supra A"/>
                <w:szCs w:val="24"/>
              </w:rPr>
            </w:pPr>
          </w:p>
          <w:p w14:paraId="4640C9E9" w14:textId="77777777" w:rsidR="00357982" w:rsidRPr="00C75502" w:rsidRDefault="00357982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Parties may select a mediator by agreement or ask the Court to appoint a mediator if the parties cannot agree as to a mediator. </w:t>
            </w:r>
          </w:p>
          <w:p w14:paraId="08725919" w14:textId="77777777" w:rsidR="00357982" w:rsidRPr="00C75502" w:rsidRDefault="00357982" w:rsidP="00FB088A">
            <w:pPr>
              <w:rPr>
                <w:rFonts w:ascii="Century Supra A" w:hAnsi="Century Supra A"/>
                <w:szCs w:val="24"/>
              </w:rPr>
            </w:pPr>
          </w:p>
          <w:p w14:paraId="2A1ABA4C" w14:textId="06B070B0" w:rsidR="002402D5" w:rsidRPr="00C75502" w:rsidRDefault="00573EB7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The parties </w:t>
            </w:r>
            <w:r w:rsidR="0058622D" w:rsidRPr="00C75502">
              <w:rPr>
                <w:rFonts w:ascii="Century Supra A" w:hAnsi="Century Supra A"/>
                <w:szCs w:val="24"/>
              </w:rPr>
              <w:t>must</w:t>
            </w:r>
            <w:r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7043CE" w:rsidRPr="00C75502">
              <w:rPr>
                <w:rFonts w:ascii="Century Supra A" w:hAnsi="Century Supra A"/>
                <w:szCs w:val="24"/>
              </w:rPr>
              <w:t>report</w:t>
            </w:r>
            <w:r w:rsidRPr="00C75502">
              <w:rPr>
                <w:rFonts w:ascii="Century Supra A" w:hAnsi="Century Supra A"/>
                <w:szCs w:val="24"/>
              </w:rPr>
              <w:t xml:space="preserve"> t</w:t>
            </w:r>
            <w:r w:rsidR="007043CE" w:rsidRPr="00C75502">
              <w:rPr>
                <w:rFonts w:ascii="Century Supra A" w:hAnsi="Century Supra A"/>
                <w:szCs w:val="24"/>
              </w:rPr>
              <w:t>o the Court t</w:t>
            </w:r>
            <w:r w:rsidRPr="00C75502">
              <w:rPr>
                <w:rFonts w:ascii="Century Supra A" w:hAnsi="Century Supra A"/>
                <w:szCs w:val="24"/>
              </w:rPr>
              <w:t xml:space="preserve">heir </w:t>
            </w:r>
            <w:r w:rsidR="007043CE" w:rsidRPr="00C75502">
              <w:rPr>
                <w:rFonts w:ascii="Century Supra A" w:hAnsi="Century Supra A"/>
                <w:szCs w:val="24"/>
              </w:rPr>
              <w:t>selection (or inability to agree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or request </w:t>
            </w:r>
            <w:r w:rsidR="00B152A1" w:rsidRPr="00C75502">
              <w:rPr>
                <w:rFonts w:ascii="Century Supra A" w:hAnsi="Century Supra A"/>
                <w:szCs w:val="24"/>
              </w:rPr>
              <w:t>for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the Court</w:t>
            </w:r>
            <w:r w:rsidR="00B152A1" w:rsidRPr="00C75502">
              <w:rPr>
                <w:rFonts w:ascii="Century Supra A" w:hAnsi="Century Supra A"/>
                <w:szCs w:val="24"/>
              </w:rPr>
              <w:t xml:space="preserve"> to</w:t>
            </w:r>
            <w:r w:rsidR="00067E16" w:rsidRPr="00C75502">
              <w:rPr>
                <w:rFonts w:ascii="Century Supra A" w:hAnsi="Century Supra A"/>
                <w:szCs w:val="24"/>
              </w:rPr>
              <w:t xml:space="preserve"> appoint a mediator</w:t>
            </w:r>
            <w:r w:rsidR="007043CE" w:rsidRPr="00C75502">
              <w:rPr>
                <w:rFonts w:ascii="Century Supra A" w:hAnsi="Century Supra A"/>
                <w:szCs w:val="24"/>
              </w:rPr>
              <w:t xml:space="preserve">) at least thirty days </w:t>
            </w:r>
            <w:r w:rsidR="00067E16" w:rsidRPr="00C75502">
              <w:rPr>
                <w:rFonts w:ascii="Century Supra A" w:hAnsi="Century Supra A"/>
                <w:szCs w:val="24"/>
              </w:rPr>
              <w:t>before this date.</w:t>
            </w:r>
            <w:r w:rsidR="002402D5" w:rsidRPr="00C75502">
              <w:rPr>
                <w:rFonts w:ascii="Century Supra A" w:hAnsi="Century Supra A"/>
                <w:szCs w:val="24"/>
              </w:rPr>
              <w:t xml:space="preserve"> </w:t>
            </w:r>
          </w:p>
          <w:p w14:paraId="2163EE93" w14:textId="77777777" w:rsidR="00267684" w:rsidRPr="00C75502" w:rsidRDefault="00267684" w:rsidP="00FB088A">
            <w:pPr>
              <w:rPr>
                <w:rFonts w:ascii="Century Supra A" w:hAnsi="Century Supra A"/>
                <w:szCs w:val="24"/>
              </w:rPr>
            </w:pPr>
          </w:p>
          <w:p w14:paraId="3F754199" w14:textId="237B30E2" w:rsidR="002402D5" w:rsidRPr="00C75502" w:rsidRDefault="00267684" w:rsidP="00FB088A">
            <w:pPr>
              <w:spacing w:after="24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Court welcomes the part</w:t>
            </w:r>
            <w:r w:rsidR="000E3AC5">
              <w:rPr>
                <w:rFonts w:ascii="Century Supra A" w:hAnsi="Century Supra A"/>
                <w:szCs w:val="24"/>
              </w:rPr>
              <w:t>i</w:t>
            </w:r>
            <w:r w:rsidRPr="00C75502">
              <w:rPr>
                <w:rFonts w:ascii="Century Supra A" w:hAnsi="Century Supra A"/>
                <w:szCs w:val="24"/>
              </w:rPr>
              <w:t xml:space="preserve">es to explore other </w:t>
            </w:r>
            <w:r w:rsidR="00E544A5" w:rsidRPr="00C75502">
              <w:rPr>
                <w:rFonts w:ascii="Century Supra A" w:hAnsi="Century Supra A"/>
                <w:szCs w:val="24"/>
              </w:rPr>
              <w:t>ADR form</w:t>
            </w:r>
            <w:r w:rsidR="001D1588" w:rsidRPr="00C75502">
              <w:rPr>
                <w:rFonts w:ascii="Century Supra A" w:hAnsi="Century Supra A"/>
                <w:szCs w:val="24"/>
              </w:rPr>
              <w:t>s instead of or in addition to mediation.</w:t>
            </w:r>
            <w:r w:rsidR="00E544A5" w:rsidRPr="00C75502">
              <w:rPr>
                <w:rFonts w:ascii="Century Supra A" w:hAnsi="Century Supra A"/>
                <w:szCs w:val="24"/>
              </w:rPr>
              <w:t xml:space="preserve"> </w:t>
            </w:r>
          </w:p>
        </w:tc>
      </w:tr>
      <w:tr w:rsidR="00993F8B" w:rsidRPr="00C75502" w14:paraId="7AE14472" w14:textId="77777777" w:rsidTr="00EF1BAA">
        <w:trPr>
          <w:cantSplit/>
        </w:trPr>
        <w:tc>
          <w:tcPr>
            <w:tcW w:w="3911" w:type="dxa"/>
          </w:tcPr>
          <w:p w14:paraId="33682838" w14:textId="14D6B49E" w:rsidR="002402D5" w:rsidRPr="00C75502" w:rsidRDefault="00A07AC1" w:rsidP="000674AD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Dispositive</w:t>
            </w:r>
            <w:r w:rsidR="00173EA3" w:rsidRPr="00C75502">
              <w:rPr>
                <w:rFonts w:ascii="Century Supra A" w:hAnsi="Century Supra A"/>
                <w:b/>
                <w:bCs/>
                <w:szCs w:val="24"/>
              </w:rPr>
              <w:t xml:space="preserve"> M</w:t>
            </w:r>
            <w:r w:rsidRPr="00C75502">
              <w:rPr>
                <w:rFonts w:ascii="Century Supra A" w:hAnsi="Century Supra A"/>
                <w:b/>
                <w:bCs/>
                <w:szCs w:val="24"/>
              </w:rPr>
              <w:t>o</w:t>
            </w:r>
            <w:r w:rsidR="00173EA3" w:rsidRPr="00C75502">
              <w:rPr>
                <w:rFonts w:ascii="Century Supra A" w:hAnsi="Century Supra A"/>
                <w:b/>
                <w:bCs/>
                <w:szCs w:val="24"/>
              </w:rPr>
              <w:t>tions</w:t>
            </w:r>
            <w:r w:rsidRPr="00C75502">
              <w:rPr>
                <w:rFonts w:ascii="Century Supra A" w:hAnsi="Century Supra A"/>
                <w:b/>
                <w:bCs/>
                <w:szCs w:val="24"/>
              </w:rPr>
              <w:t xml:space="preserve"> </w:t>
            </w:r>
          </w:p>
          <w:p w14:paraId="30384E50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36A70CF3" w14:textId="5D3A9A4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71834C96" w14:textId="68B6924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50143065" w14:textId="327EFDD8" w:rsidR="00B152A1" w:rsidRPr="00C75502" w:rsidRDefault="002402D5" w:rsidP="00FB088A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Except </w:t>
            </w:r>
            <w:r w:rsidR="00313F2E" w:rsidRPr="00C75502">
              <w:rPr>
                <w:rFonts w:ascii="Century Supra A" w:hAnsi="Century Supra A"/>
                <w:szCs w:val="24"/>
              </w:rPr>
              <w:t xml:space="preserve">as </w:t>
            </w:r>
            <w:r w:rsidRPr="00C75502">
              <w:rPr>
                <w:rFonts w:ascii="Century Supra A" w:hAnsi="Century Supra A"/>
                <w:szCs w:val="24"/>
              </w:rPr>
              <w:t>otherwise provided by statute or rule, dispositive motions must be filed by this date.</w:t>
            </w:r>
            <w:r w:rsidR="00F93F0A" w:rsidRPr="00C75502">
              <w:rPr>
                <w:rFonts w:ascii="Century Supra A" w:hAnsi="Century Supra A"/>
                <w:szCs w:val="24"/>
              </w:rPr>
              <w:t xml:space="preserve"> </w:t>
            </w:r>
            <w:r w:rsidR="00FC09B2" w:rsidRPr="00C75502">
              <w:rPr>
                <w:rFonts w:ascii="Century Supra A" w:hAnsi="Century Supra A"/>
                <w:szCs w:val="24"/>
              </w:rPr>
              <w:t xml:space="preserve"> </w:t>
            </w:r>
          </w:p>
          <w:p w14:paraId="71415C07" w14:textId="77777777" w:rsidR="00B152A1" w:rsidRPr="00C75502" w:rsidRDefault="00B152A1" w:rsidP="00FB088A">
            <w:pPr>
              <w:rPr>
                <w:rFonts w:ascii="Century Supra A" w:hAnsi="Century Supra A"/>
                <w:szCs w:val="24"/>
              </w:rPr>
            </w:pPr>
          </w:p>
          <w:p w14:paraId="551DFF8A" w14:textId="57C03208" w:rsidR="002402D5" w:rsidRPr="00C75502" w:rsidRDefault="00152CAE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This date</w:t>
            </w:r>
            <w:r w:rsidR="003A772B" w:rsidRPr="00C75502">
              <w:rPr>
                <w:rFonts w:ascii="Century Supra A" w:hAnsi="Century Supra A"/>
                <w:szCs w:val="24"/>
              </w:rPr>
              <w:t xml:space="preserve"> should </w:t>
            </w:r>
            <w:r w:rsidR="00F9674D" w:rsidRPr="00C75502">
              <w:rPr>
                <w:rFonts w:ascii="Century Supra A" w:hAnsi="Century Supra A"/>
                <w:szCs w:val="24"/>
              </w:rPr>
              <w:t xml:space="preserve">permit </w:t>
            </w:r>
            <w:r w:rsidR="003A772B" w:rsidRPr="00C75502">
              <w:rPr>
                <w:rFonts w:ascii="Century Supra A" w:hAnsi="Century Supra A"/>
                <w:szCs w:val="24"/>
              </w:rPr>
              <w:t xml:space="preserve">the </w:t>
            </w:r>
            <w:r w:rsidR="00F9674D" w:rsidRPr="00C75502">
              <w:rPr>
                <w:rFonts w:ascii="Century Supra A" w:hAnsi="Century Supra A"/>
                <w:szCs w:val="24"/>
              </w:rPr>
              <w:t>Court to decide these motion</w:t>
            </w:r>
            <w:r w:rsidR="00F93F0A" w:rsidRPr="00C75502">
              <w:rPr>
                <w:rFonts w:ascii="Century Supra A" w:hAnsi="Century Supra A"/>
                <w:szCs w:val="24"/>
              </w:rPr>
              <w:t>s</w:t>
            </w:r>
            <w:r w:rsidR="00F9674D" w:rsidRPr="00C75502">
              <w:rPr>
                <w:rFonts w:ascii="Century Supra A" w:hAnsi="Century Supra A"/>
                <w:szCs w:val="24"/>
              </w:rPr>
              <w:t xml:space="preserve"> before the </w:t>
            </w:r>
            <w:r w:rsidR="00017874" w:rsidRPr="00C75502">
              <w:rPr>
                <w:rFonts w:ascii="Century Supra A" w:hAnsi="Century Supra A"/>
                <w:szCs w:val="24"/>
              </w:rPr>
              <w:t>pre-</w:t>
            </w:r>
            <w:r w:rsidR="008C7E48" w:rsidRPr="00C75502">
              <w:rPr>
                <w:rFonts w:ascii="Century Supra A" w:hAnsi="Century Supra A"/>
                <w:szCs w:val="24"/>
              </w:rPr>
              <w:t>trial conference.</w:t>
            </w:r>
          </w:p>
        </w:tc>
      </w:tr>
      <w:tr w:rsidR="00993F8B" w:rsidRPr="00C75502" w14:paraId="4ED5A8AA" w14:textId="77777777" w:rsidTr="00EF1BAA">
        <w:trPr>
          <w:cantSplit/>
        </w:trPr>
        <w:tc>
          <w:tcPr>
            <w:tcW w:w="3911" w:type="dxa"/>
          </w:tcPr>
          <w:p w14:paraId="7E036D8E" w14:textId="6F2647A6" w:rsidR="002402D5" w:rsidRPr="00C75502" w:rsidRDefault="0015006D" w:rsidP="000674AD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Expert Motions</w:t>
            </w:r>
          </w:p>
          <w:p w14:paraId="59102E98" w14:textId="77777777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6F661F72" w14:textId="44CD2E4C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8B652BC" w14:textId="5922A8D0" w:rsidR="002402D5" w:rsidRPr="00C75502" w:rsidRDefault="002402D5" w:rsidP="00EF1BAA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3DED99DE" w14:textId="77777777" w:rsidR="002402D5" w:rsidRPr="00C75502" w:rsidRDefault="002402D5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Any objection or motion to exclude or limit expert testimony must be filed </w:t>
            </w:r>
            <w:r w:rsidR="0020377D" w:rsidRPr="00C75502">
              <w:rPr>
                <w:rFonts w:ascii="Century Supra A" w:hAnsi="Century Supra A"/>
                <w:szCs w:val="24"/>
              </w:rPr>
              <w:t xml:space="preserve">no later than the </w:t>
            </w:r>
            <w:r w:rsidR="006D286F" w:rsidRPr="00C75502">
              <w:rPr>
                <w:rFonts w:ascii="Century Supra A" w:hAnsi="Century Supra A"/>
                <w:szCs w:val="24"/>
              </w:rPr>
              <w:t>dispositive motion deadline</w:t>
            </w:r>
            <w:r w:rsidRPr="00C75502">
              <w:rPr>
                <w:rFonts w:ascii="Century Supra A" w:hAnsi="Century Supra A"/>
                <w:szCs w:val="24"/>
              </w:rPr>
              <w:t>.</w:t>
            </w:r>
          </w:p>
          <w:p w14:paraId="47160261" w14:textId="77777777" w:rsidR="00522D64" w:rsidRPr="00C75502" w:rsidRDefault="00522D64" w:rsidP="00525166">
            <w:pPr>
              <w:rPr>
                <w:rFonts w:ascii="Century Supra A" w:hAnsi="Century Supra A"/>
                <w:szCs w:val="24"/>
              </w:rPr>
            </w:pPr>
          </w:p>
          <w:p w14:paraId="7590CB56" w14:textId="774E95E9" w:rsidR="00522D64" w:rsidRPr="00C75502" w:rsidRDefault="00522D64" w:rsidP="00525166">
            <w:pPr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>Party filing such motion must promptly contact the Court Man</w:t>
            </w:r>
            <w:r w:rsidR="680EF82B" w:rsidRPr="605FF6F3">
              <w:rPr>
                <w:rFonts w:ascii="Century Supra A" w:hAnsi="Century Supra A"/>
              </w:rPr>
              <w:t>a</w:t>
            </w:r>
            <w:r w:rsidRPr="605FF6F3">
              <w:rPr>
                <w:rFonts w:ascii="Century Supra A" w:hAnsi="Century Supra A"/>
              </w:rPr>
              <w:t>ger and obtain a setting for that motion.</w:t>
            </w:r>
          </w:p>
        </w:tc>
      </w:tr>
      <w:tr w:rsidR="00C30378" w:rsidRPr="00C75502" w14:paraId="176F03F6" w14:textId="77777777" w:rsidTr="00EF1BAA">
        <w:trPr>
          <w:cantSplit/>
        </w:trPr>
        <w:tc>
          <w:tcPr>
            <w:tcW w:w="3911" w:type="dxa"/>
          </w:tcPr>
          <w:p w14:paraId="3D7AF8F9" w14:textId="7788BB99" w:rsidR="00C30378" w:rsidRPr="00C75502" w:rsidRDefault="00C30378" w:rsidP="000674AD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rFonts w:ascii="Century Supra A" w:hAnsi="Century Supra A"/>
                <w:b/>
              </w:rPr>
            </w:pPr>
            <w:r w:rsidRPr="605FF6F3">
              <w:rPr>
                <w:rFonts w:ascii="Century Supra A" w:hAnsi="Century Supra A"/>
                <w:b/>
                <w:bCs/>
              </w:rPr>
              <w:lastRenderedPageBreak/>
              <w:t>Pre</w:t>
            </w:r>
            <w:r w:rsidR="250DAC31" w:rsidRPr="605FF6F3">
              <w:rPr>
                <w:rFonts w:ascii="Century Supra A" w:hAnsi="Century Supra A"/>
                <w:b/>
                <w:bCs/>
              </w:rPr>
              <w:t>-</w:t>
            </w:r>
            <w:r w:rsidRPr="605FF6F3">
              <w:rPr>
                <w:rFonts w:ascii="Century Supra A" w:hAnsi="Century Supra A"/>
                <w:b/>
                <w:bCs/>
              </w:rPr>
              <w:t>trial</w:t>
            </w:r>
            <w:r w:rsidRPr="605FF6F3">
              <w:rPr>
                <w:rFonts w:ascii="Century Supra A" w:hAnsi="Century Supra A"/>
                <w:b/>
              </w:rPr>
              <w:t xml:space="preserve"> Conference</w:t>
            </w:r>
          </w:p>
          <w:p w14:paraId="31AE4BBD" w14:textId="77777777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069C5EFD" w14:textId="759226FF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Date: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37F4D4C5" w14:textId="77777777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</w:p>
          <w:p w14:paraId="469360A2" w14:textId="20D50224" w:rsidR="00C30378" w:rsidRPr="00C75502" w:rsidRDefault="00C30378" w:rsidP="00C30378">
            <w:pPr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t>Time:</w:t>
            </w:r>
            <w:r w:rsidR="00B6036C" w:rsidRPr="00C75502">
              <w:rPr>
                <w:rFonts w:ascii="Century Supra A" w:hAnsi="Century Supra A"/>
                <w:b/>
                <w:bCs/>
                <w:szCs w:val="24"/>
              </w:rPr>
              <w:t xml:space="preserve"> __________</w:t>
            </w:r>
          </w:p>
          <w:p w14:paraId="25F87015" w14:textId="77777777" w:rsidR="00C30378" w:rsidRPr="00C75502" w:rsidRDefault="00C30378" w:rsidP="00EF69BF">
            <w:pPr>
              <w:rPr>
                <w:rFonts w:ascii="Century Supra A" w:hAnsi="Century Supra A"/>
                <w:b/>
                <w:bCs/>
                <w:szCs w:val="24"/>
              </w:rPr>
            </w:pPr>
          </w:p>
        </w:tc>
        <w:tc>
          <w:tcPr>
            <w:tcW w:w="6084" w:type="dxa"/>
          </w:tcPr>
          <w:p w14:paraId="7395AD9F" w14:textId="2B023E45" w:rsidR="00AF52CE" w:rsidRPr="00C75502" w:rsidRDefault="00AF52CE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pre-trial conference</w:t>
            </w:r>
            <w:r w:rsidR="00343B98" w:rsidRPr="00C75502">
              <w:rPr>
                <w:rFonts w:ascii="Century Supra A" w:hAnsi="Century Supra A"/>
                <w:szCs w:val="24"/>
              </w:rPr>
              <w:t xml:space="preserve"> will be no less than fourteen days before the trial date.</w:t>
            </w:r>
          </w:p>
          <w:p w14:paraId="4A958991" w14:textId="77777777" w:rsidR="00AF52CE" w:rsidRPr="00C75502" w:rsidRDefault="00AF52CE" w:rsidP="00525166">
            <w:pPr>
              <w:rPr>
                <w:rFonts w:ascii="Century Supra A" w:hAnsi="Century Supra A"/>
                <w:szCs w:val="24"/>
              </w:rPr>
            </w:pPr>
          </w:p>
          <w:p w14:paraId="1EEF033E" w14:textId="370BE73E" w:rsidR="00C30378" w:rsidRPr="00C75502" w:rsidRDefault="00221D93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At least seven days before the pretrial conference, the p</w:t>
            </w:r>
            <w:r w:rsidR="00C30378" w:rsidRPr="00C75502">
              <w:rPr>
                <w:rFonts w:ascii="Century Supra A" w:hAnsi="Century Supra A"/>
                <w:szCs w:val="24"/>
              </w:rPr>
              <w:t>arties must meet and confer on these items: witness lists, exhibit lists, demonstrative exhibits, deposition designations, motions in limine, and proposed jury charges or findings and conclusions.</w:t>
            </w:r>
          </w:p>
          <w:p w14:paraId="525C1393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3167D521" w14:textId="1CDA01F5" w:rsidR="00C30378" w:rsidRPr="00C75502" w:rsidRDefault="00C30378" w:rsidP="00525166">
            <w:pPr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 xml:space="preserve">The parties must email to the </w:t>
            </w:r>
            <w:r w:rsidR="477E1523" w:rsidRPr="605FF6F3">
              <w:rPr>
                <w:rFonts w:ascii="Century Supra A" w:hAnsi="Century Supra A"/>
              </w:rPr>
              <w:t>C</w:t>
            </w:r>
            <w:r w:rsidRPr="605FF6F3">
              <w:rPr>
                <w:rFonts w:ascii="Century Supra A" w:hAnsi="Century Supra A"/>
              </w:rPr>
              <w:t xml:space="preserve">ourt at least </w:t>
            </w:r>
            <w:r w:rsidR="001723BF" w:rsidRPr="605FF6F3">
              <w:rPr>
                <w:rFonts w:ascii="Century Supra A" w:hAnsi="Century Supra A"/>
              </w:rPr>
              <w:t xml:space="preserve">three </w:t>
            </w:r>
            <w:r w:rsidRPr="605FF6F3">
              <w:rPr>
                <w:rFonts w:ascii="Century Supra A" w:hAnsi="Century Supra A"/>
              </w:rPr>
              <w:t xml:space="preserve">days before the pretrial conference a </w:t>
            </w:r>
            <w:r w:rsidR="00B15A92" w:rsidRPr="605FF6F3">
              <w:rPr>
                <w:rFonts w:ascii="Century Supra A" w:hAnsi="Century Supra A"/>
              </w:rPr>
              <w:t xml:space="preserve">proposed </w:t>
            </w:r>
            <w:r w:rsidRPr="605FF6F3">
              <w:rPr>
                <w:rFonts w:ascii="Century Supra A" w:hAnsi="Century Supra A"/>
              </w:rPr>
              <w:t>joint pre</w:t>
            </w:r>
            <w:r w:rsidR="0FAF90B9" w:rsidRPr="605FF6F3">
              <w:rPr>
                <w:rFonts w:ascii="Century Supra A" w:hAnsi="Century Supra A"/>
              </w:rPr>
              <w:t>-</w:t>
            </w:r>
            <w:r w:rsidRPr="605FF6F3">
              <w:rPr>
                <w:rFonts w:ascii="Century Supra A" w:hAnsi="Century Supra A"/>
              </w:rPr>
              <w:t>trial order.  The Court’s pre-trial order template is on the Court’s website.</w:t>
            </w:r>
          </w:p>
          <w:p w14:paraId="77682DF3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72B7B0BF" w14:textId="0F06C56F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All agreed, pre-marked exhibits, all deposition designations</w:t>
            </w:r>
            <w:r w:rsidR="00165FFA" w:rsidRPr="00C75502">
              <w:rPr>
                <w:rFonts w:ascii="Century Supra A" w:hAnsi="Century Supra A"/>
                <w:szCs w:val="24"/>
              </w:rPr>
              <w:t xml:space="preserve"> to</w:t>
            </w:r>
            <w:r w:rsidRPr="00C75502">
              <w:rPr>
                <w:rFonts w:ascii="Century Supra A" w:hAnsi="Century Supra A"/>
                <w:szCs w:val="24"/>
              </w:rPr>
              <w:t xml:space="preserve"> be offered on direct examination</w:t>
            </w:r>
            <w:r w:rsidR="005757B6" w:rsidRPr="00C75502">
              <w:rPr>
                <w:rFonts w:ascii="Century Supra A" w:hAnsi="Century Supra A"/>
                <w:szCs w:val="24"/>
              </w:rPr>
              <w:t xml:space="preserve"> and cross-designation</w:t>
            </w:r>
            <w:r w:rsidRPr="00C75502">
              <w:rPr>
                <w:rFonts w:ascii="Century Supra A" w:hAnsi="Century Supra A"/>
                <w:szCs w:val="24"/>
              </w:rPr>
              <w:t xml:space="preserve">, and proposed jury charges or findings and conclusions in Word format must be provided to the Court </w:t>
            </w:r>
            <w:r w:rsidR="00B054CF" w:rsidRPr="00C75502">
              <w:rPr>
                <w:rFonts w:ascii="Century Supra A" w:hAnsi="Century Supra A"/>
                <w:szCs w:val="24"/>
              </w:rPr>
              <w:t>at the same time as the parties submit the proposed pre-trial order.</w:t>
            </w:r>
          </w:p>
          <w:p w14:paraId="0C0477C4" w14:textId="77777777" w:rsidR="00C30378" w:rsidRPr="00C75502" w:rsidRDefault="00C30378" w:rsidP="00525166">
            <w:pPr>
              <w:rPr>
                <w:rFonts w:ascii="Century Supra A" w:hAnsi="Century Supra A"/>
                <w:szCs w:val="24"/>
              </w:rPr>
            </w:pPr>
          </w:p>
          <w:p w14:paraId="0E3DC67E" w14:textId="77777777" w:rsidR="00C30378" w:rsidRPr="00C75502" w:rsidRDefault="00322C35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At the pre-trial conference, t</w:t>
            </w:r>
            <w:r w:rsidR="00F01DF8" w:rsidRPr="00C75502">
              <w:rPr>
                <w:rFonts w:ascii="Century Supra A" w:hAnsi="Century Supra A"/>
                <w:szCs w:val="24"/>
              </w:rPr>
              <w:t xml:space="preserve">he parties </w:t>
            </w:r>
            <w:r w:rsidRPr="00C75502">
              <w:rPr>
                <w:rFonts w:ascii="Century Supra A" w:hAnsi="Century Supra A"/>
                <w:szCs w:val="24"/>
              </w:rPr>
              <w:t xml:space="preserve">must </w:t>
            </w:r>
            <w:r w:rsidR="00F01DF8" w:rsidRPr="00C75502">
              <w:rPr>
                <w:rFonts w:ascii="Century Supra A" w:hAnsi="Century Supra A"/>
                <w:szCs w:val="24"/>
              </w:rPr>
              <w:t xml:space="preserve">be prepared to argue </w:t>
            </w:r>
            <w:r w:rsidR="00C30378" w:rsidRPr="00C75502">
              <w:rPr>
                <w:rFonts w:ascii="Century Supra A" w:hAnsi="Century Supra A"/>
                <w:szCs w:val="24"/>
              </w:rPr>
              <w:t xml:space="preserve">evidentiary objections, motions in limine, and other issues the parties identify in their </w:t>
            </w:r>
            <w:r w:rsidR="00EA08F6" w:rsidRPr="00C75502">
              <w:rPr>
                <w:rFonts w:ascii="Century Supra A" w:hAnsi="Century Supra A"/>
                <w:szCs w:val="24"/>
              </w:rPr>
              <w:t xml:space="preserve">proposed </w:t>
            </w:r>
            <w:r w:rsidR="00C30378" w:rsidRPr="00C75502">
              <w:rPr>
                <w:rFonts w:ascii="Century Supra A" w:hAnsi="Century Supra A"/>
                <w:szCs w:val="24"/>
              </w:rPr>
              <w:t>joint pre-trial orde</w:t>
            </w:r>
            <w:r w:rsidR="00EA08F6" w:rsidRPr="00C75502">
              <w:rPr>
                <w:rFonts w:ascii="Century Supra A" w:hAnsi="Century Supra A"/>
                <w:szCs w:val="24"/>
              </w:rPr>
              <w:t>r</w:t>
            </w:r>
            <w:r w:rsidR="00C30378" w:rsidRPr="00C75502">
              <w:rPr>
                <w:rFonts w:ascii="Century Supra A" w:hAnsi="Century Supra A"/>
                <w:szCs w:val="24"/>
              </w:rPr>
              <w:t>.</w:t>
            </w:r>
          </w:p>
          <w:p w14:paraId="46F09ACA" w14:textId="5395B330" w:rsidR="00F61349" w:rsidRPr="00C75502" w:rsidRDefault="00F61349" w:rsidP="00FB088A">
            <w:pPr>
              <w:spacing w:after="240"/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>The parties must request the pre-trial conference setting from the Court Manager.</w:t>
            </w:r>
          </w:p>
        </w:tc>
      </w:tr>
      <w:tr w:rsidR="001C5948" w:rsidRPr="00C75502" w14:paraId="4DF9CE50" w14:textId="77777777" w:rsidTr="00EF1BAA">
        <w:trPr>
          <w:cantSplit/>
        </w:trPr>
        <w:tc>
          <w:tcPr>
            <w:tcW w:w="3911" w:type="dxa"/>
          </w:tcPr>
          <w:p w14:paraId="6AA41EE6" w14:textId="68E367D3" w:rsidR="001C5948" w:rsidRPr="00C75502" w:rsidRDefault="001C5948" w:rsidP="00BB2EB4">
            <w:pPr>
              <w:pStyle w:val="ListParagraph"/>
              <w:numPr>
                <w:ilvl w:val="0"/>
                <w:numId w:val="1"/>
              </w:numPr>
              <w:ind w:left="420" w:hanging="450"/>
              <w:rPr>
                <w:rFonts w:ascii="Century Supra A" w:hAnsi="Century Supra A"/>
                <w:b/>
                <w:bCs/>
                <w:szCs w:val="24"/>
              </w:rPr>
            </w:pPr>
            <w:r w:rsidRPr="00C75502">
              <w:rPr>
                <w:rFonts w:ascii="Century Supra A" w:hAnsi="Century Supra A"/>
                <w:b/>
                <w:bCs/>
                <w:szCs w:val="24"/>
              </w:rPr>
              <w:lastRenderedPageBreak/>
              <w:t>Proposed Orders</w:t>
            </w:r>
          </w:p>
        </w:tc>
        <w:tc>
          <w:tcPr>
            <w:tcW w:w="6084" w:type="dxa"/>
          </w:tcPr>
          <w:p w14:paraId="4BBB222C" w14:textId="77777777" w:rsidR="001C5948" w:rsidRPr="00C75502" w:rsidRDefault="00BD452D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Moving parties must email the Court a corresponding proposed </w:t>
            </w:r>
            <w:r w:rsidR="00C12C39" w:rsidRPr="00C75502">
              <w:rPr>
                <w:rFonts w:ascii="Century Supra A" w:hAnsi="Century Supra A"/>
                <w:szCs w:val="24"/>
              </w:rPr>
              <w:t>order when that party files its motion.</w:t>
            </w:r>
          </w:p>
          <w:p w14:paraId="436DBD4B" w14:textId="77777777" w:rsidR="00C12C39" w:rsidRPr="00C75502" w:rsidRDefault="00C12C39" w:rsidP="00525166">
            <w:pPr>
              <w:rPr>
                <w:rFonts w:ascii="Century Supra A" w:hAnsi="Century Supra A"/>
                <w:szCs w:val="24"/>
              </w:rPr>
            </w:pPr>
          </w:p>
          <w:p w14:paraId="658F86A9" w14:textId="77777777" w:rsidR="00C12C39" w:rsidRPr="00C75502" w:rsidRDefault="00C12C39" w:rsidP="00525166">
            <w:pPr>
              <w:rPr>
                <w:rFonts w:ascii="Century Supra A" w:hAnsi="Century Supra A"/>
                <w:szCs w:val="24"/>
              </w:rPr>
            </w:pPr>
            <w:r w:rsidRPr="00C75502">
              <w:rPr>
                <w:rFonts w:ascii="Century Supra A" w:hAnsi="Century Supra A"/>
                <w:szCs w:val="24"/>
              </w:rPr>
              <w:t xml:space="preserve">Responding parties must email the Court a corresponding </w:t>
            </w:r>
            <w:r w:rsidR="00C11D26" w:rsidRPr="00C75502">
              <w:rPr>
                <w:rFonts w:ascii="Century Supra A" w:hAnsi="Century Supra A"/>
                <w:szCs w:val="24"/>
              </w:rPr>
              <w:t>proposed order when it files its response.</w:t>
            </w:r>
          </w:p>
          <w:p w14:paraId="4C5BEED5" w14:textId="77777777" w:rsidR="00C11D26" w:rsidRPr="00C75502" w:rsidRDefault="00C11D26" w:rsidP="00525166">
            <w:pPr>
              <w:rPr>
                <w:rFonts w:ascii="Century Supra A" w:hAnsi="Century Supra A"/>
                <w:szCs w:val="24"/>
              </w:rPr>
            </w:pPr>
          </w:p>
          <w:p w14:paraId="35425D15" w14:textId="5CC4D640" w:rsidR="00C11D26" w:rsidRPr="00C75502" w:rsidRDefault="00C11D26" w:rsidP="000A6559">
            <w:pPr>
              <w:spacing w:after="240"/>
              <w:rPr>
                <w:rFonts w:ascii="Century Supra A" w:hAnsi="Century Supra A"/>
              </w:rPr>
            </w:pPr>
            <w:r w:rsidRPr="605FF6F3">
              <w:rPr>
                <w:rFonts w:ascii="Century Supra A" w:hAnsi="Century Supra A"/>
              </w:rPr>
              <w:t>All proposed orders email</w:t>
            </w:r>
            <w:r w:rsidR="07352B00" w:rsidRPr="605FF6F3">
              <w:rPr>
                <w:rFonts w:ascii="Century Supra A" w:hAnsi="Century Supra A"/>
              </w:rPr>
              <w:t>ed</w:t>
            </w:r>
            <w:r w:rsidRPr="605FF6F3">
              <w:rPr>
                <w:rFonts w:ascii="Century Supra A" w:hAnsi="Century Supra A"/>
              </w:rPr>
              <w:t xml:space="preserve"> to the Court must be in Word format.</w:t>
            </w:r>
          </w:p>
        </w:tc>
      </w:tr>
    </w:tbl>
    <w:p w14:paraId="792DC2A7" w14:textId="77777777" w:rsidR="003A6654" w:rsidRDefault="003A6654" w:rsidP="003A6654">
      <w:pPr>
        <w:spacing w:line="480" w:lineRule="auto"/>
        <w:jc w:val="both"/>
        <w:rPr>
          <w:rFonts w:ascii="Century Supra A" w:hAnsi="Century Supra A"/>
        </w:rPr>
      </w:pPr>
    </w:p>
    <w:p w14:paraId="327C9D68" w14:textId="77777777" w:rsidR="005D6518" w:rsidRPr="00C75502" w:rsidRDefault="005D6518" w:rsidP="003A6654">
      <w:pPr>
        <w:spacing w:line="480" w:lineRule="auto"/>
        <w:jc w:val="both"/>
        <w:rPr>
          <w:rFonts w:ascii="Century Supra A" w:hAnsi="Century Supra A"/>
        </w:rPr>
      </w:pPr>
    </w:p>
    <w:p w14:paraId="64719D9F" w14:textId="32E7B01D" w:rsidR="002F7D49" w:rsidRPr="00C75502" w:rsidRDefault="00312FEA" w:rsidP="002F7D49">
      <w:pPr>
        <w:jc w:val="both"/>
        <w:rPr>
          <w:rFonts w:ascii="Century Supra A" w:hAnsi="Century Supra A"/>
          <w:u w:val="single"/>
        </w:rPr>
      </w:pPr>
      <w:r w:rsidRPr="00C75502">
        <w:rPr>
          <w:rFonts w:ascii="Century Supra A" w:hAnsi="Century Supra A"/>
        </w:rPr>
        <w:t>SIGNED</w:t>
      </w:r>
      <w:r w:rsidR="00EA08F6" w:rsidRPr="00C75502">
        <w:rPr>
          <w:rFonts w:ascii="Century Supra A" w:hAnsi="Century Supra A"/>
        </w:rPr>
        <w:t xml:space="preserve"> ON</w:t>
      </w:r>
      <w:r w:rsidR="002F7D49" w:rsidRPr="00C75502">
        <w:rPr>
          <w:rFonts w:ascii="Century Supra A" w:hAnsi="Century Supra A"/>
        </w:rPr>
        <w:t xml:space="preserve">: </w:t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5D6518">
        <w:rPr>
          <w:rFonts w:ascii="Century Supra A" w:hAnsi="Century Supra A"/>
          <w:u w:val="single"/>
        </w:rPr>
        <w:tab/>
      </w:r>
      <w:r w:rsidR="002F7D49" w:rsidRPr="005D6518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  <w:r w:rsidR="002F7D49" w:rsidRPr="00C75502">
        <w:rPr>
          <w:rFonts w:ascii="Century Supra A" w:hAnsi="Century Supra A"/>
          <w:u w:val="single"/>
        </w:rPr>
        <w:tab/>
      </w:r>
    </w:p>
    <w:p w14:paraId="4A4A99B3" w14:textId="65608F41" w:rsidR="006C0499" w:rsidRPr="00C75502" w:rsidRDefault="002F7D49" w:rsidP="002F7D49">
      <w:pPr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Pr="00C75502">
        <w:rPr>
          <w:rFonts w:ascii="Century Supra A" w:hAnsi="Century Supra A"/>
        </w:rPr>
        <w:tab/>
      </w:r>
      <w:r w:rsidR="00C44B7D">
        <w:rPr>
          <w:rFonts w:ascii="Century Supra A" w:hAnsi="Century Supra A"/>
        </w:rPr>
        <w:t>Bill Whitehill</w:t>
      </w:r>
    </w:p>
    <w:p w14:paraId="0762838C" w14:textId="515E1ABD" w:rsidR="002F7D49" w:rsidRPr="00C75502" w:rsidRDefault="00C75502" w:rsidP="00EF1BAA">
      <w:pPr>
        <w:ind w:left="5040"/>
        <w:jc w:val="both"/>
        <w:rPr>
          <w:rFonts w:ascii="Century Supra A" w:hAnsi="Century Supra A"/>
          <w:smallCaps/>
        </w:rPr>
      </w:pPr>
      <w:r>
        <w:rPr>
          <w:rFonts w:ascii="Century Supra A" w:hAnsi="Century Supra A"/>
          <w:smallCaps/>
        </w:rPr>
        <w:t>Business Court</w:t>
      </w:r>
      <w:r w:rsidR="00C44B7D" w:rsidRPr="00C44B7D">
        <w:rPr>
          <w:rFonts w:ascii="Century Supra A" w:hAnsi="Century Supra A"/>
          <w:smallCaps/>
        </w:rPr>
        <w:t xml:space="preserve"> </w:t>
      </w:r>
      <w:r w:rsidR="00C44B7D" w:rsidRPr="00C75502">
        <w:rPr>
          <w:rFonts w:ascii="Century Supra A" w:hAnsi="Century Supra A"/>
          <w:smallCaps/>
        </w:rPr>
        <w:t>Judge</w:t>
      </w:r>
    </w:p>
    <w:p w14:paraId="306F5C21" w14:textId="77777777" w:rsidR="002F7D49" w:rsidRPr="00C75502" w:rsidRDefault="002F7D49" w:rsidP="002F7D49">
      <w:pPr>
        <w:jc w:val="both"/>
        <w:rPr>
          <w:rFonts w:ascii="Century Supra A" w:hAnsi="Century Supra A"/>
        </w:rPr>
      </w:pPr>
    </w:p>
    <w:p w14:paraId="77824D4A" w14:textId="29D11550" w:rsidR="002F7D49" w:rsidRPr="00C75502" w:rsidRDefault="002F7D49" w:rsidP="002F7D49">
      <w:pPr>
        <w:jc w:val="both"/>
        <w:rPr>
          <w:rFonts w:ascii="Century Supra A" w:hAnsi="Century Supra A"/>
        </w:rPr>
      </w:pPr>
      <w:r w:rsidRPr="00C75502">
        <w:rPr>
          <w:rFonts w:ascii="Century Supra A" w:hAnsi="Century Supra A"/>
        </w:rPr>
        <w:t>AGREED:</w:t>
      </w:r>
    </w:p>
    <w:p w14:paraId="7520A7C3" w14:textId="77777777" w:rsidR="002A03F8" w:rsidRPr="00C75502" w:rsidRDefault="002A03F8" w:rsidP="002F7D49">
      <w:pPr>
        <w:jc w:val="both"/>
        <w:rPr>
          <w:rFonts w:ascii="Century Supra A" w:hAnsi="Century Supra A"/>
        </w:rPr>
      </w:pPr>
    </w:p>
    <w:p w14:paraId="78926BA0" w14:textId="088FD534" w:rsidR="002F7D49" w:rsidRPr="00C75502" w:rsidRDefault="002A03F8" w:rsidP="009F2C6A">
      <w:pPr>
        <w:jc w:val="both"/>
        <w:rPr>
          <w:rFonts w:ascii="Century Supra A" w:hAnsi="Century Supra A"/>
          <w:u w:val="single"/>
        </w:rPr>
      </w:pPr>
      <w:r w:rsidRPr="00C75502">
        <w:rPr>
          <w:rFonts w:ascii="Century Supra A" w:hAnsi="Century Supra A"/>
        </w:rPr>
        <w:t>[Add Signature Blocks]</w:t>
      </w:r>
    </w:p>
    <w:sectPr w:rsidR="002F7D49" w:rsidRPr="00C755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FD7E" w14:textId="77777777" w:rsidR="009003AC" w:rsidRDefault="009003AC" w:rsidP="00F95E3A">
      <w:r>
        <w:separator/>
      </w:r>
    </w:p>
  </w:endnote>
  <w:endnote w:type="continuationSeparator" w:id="0">
    <w:p w14:paraId="37B0DC19" w14:textId="77777777" w:rsidR="009003AC" w:rsidRDefault="009003AC" w:rsidP="00F95E3A">
      <w:r>
        <w:continuationSeparator/>
      </w:r>
    </w:p>
  </w:endnote>
  <w:endnote w:type="continuationNotice" w:id="1">
    <w:p w14:paraId="55BFD289" w14:textId="77777777" w:rsidR="009003AC" w:rsidRDefault="0090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mallCaps/>
        <w:sz w:val="24"/>
        <w:szCs w:val="24"/>
      </w:rPr>
      <w:id w:val="-1412147644"/>
      <w:docPartObj>
        <w:docPartGallery w:val="Page Numbers (Bottom of Page)"/>
        <w:docPartUnique/>
      </w:docPartObj>
    </w:sdtPr>
    <w:sdtEndPr>
      <w:rPr>
        <w:smallCaps w:val="0"/>
        <w:noProof/>
      </w:rPr>
    </w:sdtEndPr>
    <w:sdtContent>
      <w:p w14:paraId="11C4080E" w14:textId="05A63961" w:rsidR="00F95E3A" w:rsidRPr="002C41E5" w:rsidRDefault="00DC4284" w:rsidP="605FF6F3">
        <w:pPr>
          <w:pStyle w:val="Footer"/>
          <w:jc w:val="center"/>
          <w:rPr>
            <w:sz w:val="24"/>
            <w:szCs w:val="24"/>
          </w:rPr>
        </w:pPr>
        <w:r w:rsidRPr="002C41E5">
          <w:rPr>
            <w:smallCaps/>
            <w:sz w:val="24"/>
            <w:szCs w:val="24"/>
          </w:rPr>
          <w:t>Scheduling Conference Report</w:t>
        </w:r>
        <w:r w:rsidR="000A0276" w:rsidRPr="002C41E5">
          <w:rPr>
            <w:smallCaps/>
            <w:sz w:val="24"/>
            <w:szCs w:val="24"/>
          </w:rPr>
          <w:t>, Discovery Control Plan,</w:t>
        </w:r>
        <w:r w:rsidRPr="002C41E5">
          <w:rPr>
            <w:smallCaps/>
            <w:sz w:val="24"/>
            <w:szCs w:val="24"/>
          </w:rPr>
          <w:t xml:space="preserve"> and </w:t>
        </w:r>
        <w:r w:rsidR="002D3F35">
          <w:rPr>
            <w:smallCaps/>
            <w:sz w:val="24"/>
            <w:szCs w:val="24"/>
          </w:rPr>
          <w:br/>
        </w:r>
        <w:r w:rsidRPr="002C41E5">
          <w:rPr>
            <w:smallCaps/>
            <w:sz w:val="24"/>
            <w:szCs w:val="24"/>
          </w:rPr>
          <w:t>Scheduling Order</w:t>
        </w:r>
        <w:r w:rsidR="00A727EB">
          <w:rPr>
            <w:smallCaps/>
            <w:sz w:val="24"/>
            <w:szCs w:val="24"/>
          </w:rPr>
          <w:t xml:space="preserve"> (</w:t>
        </w:r>
        <w:r w:rsidR="0063589D" w:rsidRPr="00526E52">
          <w:rPr>
            <w:smallCaps/>
            <w:sz w:val="24"/>
            <w:szCs w:val="24"/>
          </w:rPr>
          <w:t>6</w:t>
        </w:r>
        <w:r w:rsidR="00A727EB" w:rsidRPr="00526E52">
          <w:rPr>
            <w:smallCaps/>
            <w:sz w:val="24"/>
            <w:szCs w:val="24"/>
          </w:rPr>
          <w:t>/</w:t>
        </w:r>
        <w:r w:rsidR="0063589D" w:rsidRPr="00526E52">
          <w:rPr>
            <w:smallCaps/>
            <w:sz w:val="24"/>
            <w:szCs w:val="24"/>
          </w:rPr>
          <w:t>4</w:t>
        </w:r>
        <w:r w:rsidR="00A727EB" w:rsidRPr="00526E52">
          <w:rPr>
            <w:smallCaps/>
            <w:sz w:val="24"/>
            <w:szCs w:val="24"/>
          </w:rPr>
          <w:t>/2</w:t>
        </w:r>
        <w:r w:rsidR="00526E52" w:rsidRPr="00526E52">
          <w:rPr>
            <w:smallCaps/>
            <w:sz w:val="24"/>
            <w:szCs w:val="24"/>
          </w:rPr>
          <w:t>5</w:t>
        </w:r>
        <w:r w:rsidR="00A727EB">
          <w:rPr>
            <w:smallCaps/>
            <w:sz w:val="24"/>
            <w:szCs w:val="24"/>
          </w:rPr>
          <w:t>)</w:t>
        </w:r>
        <w:r w:rsidR="002C41E5" w:rsidRPr="002C41E5">
          <w:rPr>
            <w:smallCaps/>
            <w:sz w:val="24"/>
            <w:szCs w:val="24"/>
          </w:rPr>
          <w:t xml:space="preserve">; </w:t>
        </w:r>
        <w:r w:rsidRPr="002C41E5">
          <w:rPr>
            <w:smallCaps/>
            <w:sz w:val="24"/>
            <w:szCs w:val="24"/>
          </w:rPr>
          <w:t>Page</w:t>
        </w:r>
        <w:r w:rsidR="00D97577" w:rsidRPr="002C41E5">
          <w:rPr>
            <w:sz w:val="24"/>
            <w:szCs w:val="24"/>
          </w:rPr>
          <w:t xml:space="preserve"> </w:t>
        </w:r>
        <w:r w:rsidRPr="002C41E5">
          <w:rPr>
            <w:sz w:val="24"/>
            <w:szCs w:val="24"/>
          </w:rPr>
          <w:t>—</w:t>
        </w:r>
        <w:r w:rsidR="00D97577" w:rsidRPr="002C41E5">
          <w:rPr>
            <w:sz w:val="24"/>
            <w:szCs w:val="24"/>
          </w:rPr>
          <w:t xml:space="preserve"> </w:t>
        </w:r>
        <w:r w:rsidR="00F95E3A" w:rsidRPr="002C41E5">
          <w:rPr>
            <w:sz w:val="24"/>
            <w:szCs w:val="24"/>
          </w:rPr>
          <w:fldChar w:fldCharType="begin"/>
        </w:r>
        <w:r w:rsidR="00F95E3A" w:rsidRPr="002C41E5">
          <w:rPr>
            <w:sz w:val="24"/>
            <w:szCs w:val="24"/>
          </w:rPr>
          <w:instrText xml:space="preserve"> PAGE   \* MERGEFORMAT </w:instrText>
        </w:r>
        <w:r w:rsidR="00F95E3A" w:rsidRPr="002C41E5">
          <w:rPr>
            <w:sz w:val="24"/>
            <w:szCs w:val="24"/>
          </w:rPr>
          <w:fldChar w:fldCharType="separate"/>
        </w:r>
        <w:r w:rsidR="00F95E3A" w:rsidRPr="002C41E5">
          <w:rPr>
            <w:noProof/>
            <w:sz w:val="24"/>
            <w:szCs w:val="24"/>
          </w:rPr>
          <w:t>2</w:t>
        </w:r>
        <w:r w:rsidR="00F95E3A" w:rsidRPr="002C41E5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4DF4" w14:textId="77777777" w:rsidR="009003AC" w:rsidRDefault="009003AC" w:rsidP="00F95E3A">
      <w:r>
        <w:separator/>
      </w:r>
    </w:p>
  </w:footnote>
  <w:footnote w:type="continuationSeparator" w:id="0">
    <w:p w14:paraId="24781D53" w14:textId="77777777" w:rsidR="009003AC" w:rsidRDefault="009003AC" w:rsidP="00F95E3A">
      <w:r>
        <w:continuationSeparator/>
      </w:r>
    </w:p>
  </w:footnote>
  <w:footnote w:type="continuationNotice" w:id="1">
    <w:p w14:paraId="21C8C74F" w14:textId="77777777" w:rsidR="009003AC" w:rsidRDefault="00900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5FF6F3" w14:paraId="4C13E752" w14:textId="77777777" w:rsidTr="00216537">
      <w:trPr>
        <w:trHeight w:val="300"/>
      </w:trPr>
      <w:tc>
        <w:tcPr>
          <w:tcW w:w="3120" w:type="dxa"/>
        </w:tcPr>
        <w:p w14:paraId="6A8D84C4" w14:textId="0F40FA54" w:rsidR="605FF6F3" w:rsidRDefault="605FF6F3" w:rsidP="00216537">
          <w:pPr>
            <w:pStyle w:val="Header"/>
            <w:ind w:left="-115"/>
          </w:pPr>
        </w:p>
      </w:tc>
      <w:tc>
        <w:tcPr>
          <w:tcW w:w="3120" w:type="dxa"/>
        </w:tcPr>
        <w:p w14:paraId="725263E2" w14:textId="5FD21A44" w:rsidR="605FF6F3" w:rsidRDefault="605FF6F3" w:rsidP="00216537">
          <w:pPr>
            <w:pStyle w:val="Header"/>
            <w:jc w:val="center"/>
          </w:pPr>
        </w:p>
      </w:tc>
      <w:tc>
        <w:tcPr>
          <w:tcW w:w="3120" w:type="dxa"/>
        </w:tcPr>
        <w:p w14:paraId="4878CD76" w14:textId="424DD74F" w:rsidR="605FF6F3" w:rsidRDefault="605FF6F3" w:rsidP="00216537">
          <w:pPr>
            <w:pStyle w:val="Header"/>
            <w:ind w:right="-115"/>
            <w:jc w:val="right"/>
          </w:pPr>
        </w:p>
      </w:tc>
    </w:tr>
  </w:tbl>
  <w:p w14:paraId="2EB6839D" w14:textId="321EF118" w:rsidR="00912146" w:rsidRPr="00471CB3" w:rsidRDefault="00912146" w:rsidP="00635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59F"/>
    <w:multiLevelType w:val="hybridMultilevel"/>
    <w:tmpl w:val="B5E235E8"/>
    <w:lvl w:ilvl="0" w:tplc="8C5E7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331B0"/>
    <w:multiLevelType w:val="hybridMultilevel"/>
    <w:tmpl w:val="BE1CE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1164">
    <w:abstractNumId w:val="0"/>
  </w:num>
  <w:num w:numId="2" w16cid:durableId="155098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54"/>
    <w:rsid w:val="00010A71"/>
    <w:rsid w:val="00017874"/>
    <w:rsid w:val="000227E2"/>
    <w:rsid w:val="0002524C"/>
    <w:rsid w:val="0004278D"/>
    <w:rsid w:val="00043696"/>
    <w:rsid w:val="00044C1C"/>
    <w:rsid w:val="00044E3E"/>
    <w:rsid w:val="00061019"/>
    <w:rsid w:val="00065780"/>
    <w:rsid w:val="000674AD"/>
    <w:rsid w:val="00067E16"/>
    <w:rsid w:val="00070566"/>
    <w:rsid w:val="00086DCC"/>
    <w:rsid w:val="000934C6"/>
    <w:rsid w:val="000A0276"/>
    <w:rsid w:val="000A2913"/>
    <w:rsid w:val="000A3CDD"/>
    <w:rsid w:val="000A6559"/>
    <w:rsid w:val="000C0896"/>
    <w:rsid w:val="000D03F2"/>
    <w:rsid w:val="000D0F26"/>
    <w:rsid w:val="000E0194"/>
    <w:rsid w:val="000E3AC5"/>
    <w:rsid w:val="000E6738"/>
    <w:rsid w:val="000E723F"/>
    <w:rsid w:val="000F421F"/>
    <w:rsid w:val="000F732B"/>
    <w:rsid w:val="0010469A"/>
    <w:rsid w:val="00104AB2"/>
    <w:rsid w:val="00105FEA"/>
    <w:rsid w:val="00107AE1"/>
    <w:rsid w:val="00126D1D"/>
    <w:rsid w:val="001277DD"/>
    <w:rsid w:val="001309E3"/>
    <w:rsid w:val="0013218E"/>
    <w:rsid w:val="00132747"/>
    <w:rsid w:val="00135804"/>
    <w:rsid w:val="0014102A"/>
    <w:rsid w:val="00147D1A"/>
    <w:rsid w:val="0015006D"/>
    <w:rsid w:val="00152CAE"/>
    <w:rsid w:val="00157842"/>
    <w:rsid w:val="001605AC"/>
    <w:rsid w:val="00163EEE"/>
    <w:rsid w:val="00165FFA"/>
    <w:rsid w:val="00166314"/>
    <w:rsid w:val="00170904"/>
    <w:rsid w:val="00171A01"/>
    <w:rsid w:val="001723BF"/>
    <w:rsid w:val="00173EA3"/>
    <w:rsid w:val="001A42A3"/>
    <w:rsid w:val="001A5C66"/>
    <w:rsid w:val="001C08E7"/>
    <w:rsid w:val="001C5948"/>
    <w:rsid w:val="001D1588"/>
    <w:rsid w:val="001D303F"/>
    <w:rsid w:val="001D58CA"/>
    <w:rsid w:val="001E7833"/>
    <w:rsid w:val="0020377D"/>
    <w:rsid w:val="00205249"/>
    <w:rsid w:val="00212E97"/>
    <w:rsid w:val="00214026"/>
    <w:rsid w:val="00216537"/>
    <w:rsid w:val="00221A28"/>
    <w:rsid w:val="00221D93"/>
    <w:rsid w:val="00225924"/>
    <w:rsid w:val="00226039"/>
    <w:rsid w:val="002300B3"/>
    <w:rsid w:val="0023400A"/>
    <w:rsid w:val="002402D5"/>
    <w:rsid w:val="00241C12"/>
    <w:rsid w:val="0024773F"/>
    <w:rsid w:val="00251115"/>
    <w:rsid w:val="0025398D"/>
    <w:rsid w:val="00266E5A"/>
    <w:rsid w:val="00267684"/>
    <w:rsid w:val="002767D4"/>
    <w:rsid w:val="002805AB"/>
    <w:rsid w:val="00282FDF"/>
    <w:rsid w:val="00283CE8"/>
    <w:rsid w:val="0029146D"/>
    <w:rsid w:val="00293E7F"/>
    <w:rsid w:val="00295531"/>
    <w:rsid w:val="00297E88"/>
    <w:rsid w:val="002A03F8"/>
    <w:rsid w:val="002A5AA3"/>
    <w:rsid w:val="002A6045"/>
    <w:rsid w:val="002A7AB2"/>
    <w:rsid w:val="002B3B26"/>
    <w:rsid w:val="002B5E98"/>
    <w:rsid w:val="002C41E5"/>
    <w:rsid w:val="002C5C30"/>
    <w:rsid w:val="002D01DC"/>
    <w:rsid w:val="002D29CA"/>
    <w:rsid w:val="002D3F35"/>
    <w:rsid w:val="002E0380"/>
    <w:rsid w:val="002E3C83"/>
    <w:rsid w:val="002E798B"/>
    <w:rsid w:val="002F619B"/>
    <w:rsid w:val="002F7D49"/>
    <w:rsid w:val="00304FA6"/>
    <w:rsid w:val="00312340"/>
    <w:rsid w:val="00312FEA"/>
    <w:rsid w:val="00313457"/>
    <w:rsid w:val="00313F2E"/>
    <w:rsid w:val="003178E6"/>
    <w:rsid w:val="00322C35"/>
    <w:rsid w:val="00326DC7"/>
    <w:rsid w:val="00327E65"/>
    <w:rsid w:val="00331615"/>
    <w:rsid w:val="0033317C"/>
    <w:rsid w:val="0033505A"/>
    <w:rsid w:val="00343A77"/>
    <w:rsid w:val="00343B98"/>
    <w:rsid w:val="00346A08"/>
    <w:rsid w:val="003472A8"/>
    <w:rsid w:val="003526C3"/>
    <w:rsid w:val="00357982"/>
    <w:rsid w:val="00373C5C"/>
    <w:rsid w:val="0037674B"/>
    <w:rsid w:val="003776AF"/>
    <w:rsid w:val="00382971"/>
    <w:rsid w:val="00395A39"/>
    <w:rsid w:val="003A2DB2"/>
    <w:rsid w:val="003A6654"/>
    <w:rsid w:val="003A772B"/>
    <w:rsid w:val="003F1BC5"/>
    <w:rsid w:val="004223FB"/>
    <w:rsid w:val="0042765C"/>
    <w:rsid w:val="004359B3"/>
    <w:rsid w:val="0044283A"/>
    <w:rsid w:val="00445AA0"/>
    <w:rsid w:val="00446C90"/>
    <w:rsid w:val="00455061"/>
    <w:rsid w:val="00455C73"/>
    <w:rsid w:val="0046056C"/>
    <w:rsid w:val="004666CF"/>
    <w:rsid w:val="00466DF7"/>
    <w:rsid w:val="0047082B"/>
    <w:rsid w:val="00471CB3"/>
    <w:rsid w:val="00487465"/>
    <w:rsid w:val="00490BCB"/>
    <w:rsid w:val="004A28FD"/>
    <w:rsid w:val="004A3779"/>
    <w:rsid w:val="004B4AA2"/>
    <w:rsid w:val="004C5DAC"/>
    <w:rsid w:val="004C66B5"/>
    <w:rsid w:val="004D580F"/>
    <w:rsid w:val="004D7530"/>
    <w:rsid w:val="004F6713"/>
    <w:rsid w:val="00503B35"/>
    <w:rsid w:val="0050664F"/>
    <w:rsid w:val="00511DAE"/>
    <w:rsid w:val="00522D64"/>
    <w:rsid w:val="00525166"/>
    <w:rsid w:val="00526E52"/>
    <w:rsid w:val="0053070B"/>
    <w:rsid w:val="0053260E"/>
    <w:rsid w:val="00541974"/>
    <w:rsid w:val="0054546C"/>
    <w:rsid w:val="005460D1"/>
    <w:rsid w:val="005506E0"/>
    <w:rsid w:val="00550DB0"/>
    <w:rsid w:val="00555438"/>
    <w:rsid w:val="00561EAD"/>
    <w:rsid w:val="005657EE"/>
    <w:rsid w:val="00567563"/>
    <w:rsid w:val="00573983"/>
    <w:rsid w:val="00573E2B"/>
    <w:rsid w:val="00573EB7"/>
    <w:rsid w:val="005757B6"/>
    <w:rsid w:val="00577513"/>
    <w:rsid w:val="005805C0"/>
    <w:rsid w:val="0058156A"/>
    <w:rsid w:val="0058622D"/>
    <w:rsid w:val="0059162F"/>
    <w:rsid w:val="005A0610"/>
    <w:rsid w:val="005B262B"/>
    <w:rsid w:val="005B2B09"/>
    <w:rsid w:val="005B7FCD"/>
    <w:rsid w:val="005C72F9"/>
    <w:rsid w:val="005D6518"/>
    <w:rsid w:val="005F7CDF"/>
    <w:rsid w:val="00603AB7"/>
    <w:rsid w:val="006053DF"/>
    <w:rsid w:val="006147BB"/>
    <w:rsid w:val="0061656E"/>
    <w:rsid w:val="00626C05"/>
    <w:rsid w:val="0063242B"/>
    <w:rsid w:val="0063589D"/>
    <w:rsid w:val="00641471"/>
    <w:rsid w:val="00643DAD"/>
    <w:rsid w:val="006474B2"/>
    <w:rsid w:val="00660BFB"/>
    <w:rsid w:val="006623C9"/>
    <w:rsid w:val="00671C66"/>
    <w:rsid w:val="0069503E"/>
    <w:rsid w:val="006B00BE"/>
    <w:rsid w:val="006C0499"/>
    <w:rsid w:val="006C061D"/>
    <w:rsid w:val="006D286F"/>
    <w:rsid w:val="006E2663"/>
    <w:rsid w:val="006E5071"/>
    <w:rsid w:val="006E5605"/>
    <w:rsid w:val="006F353E"/>
    <w:rsid w:val="006F68F8"/>
    <w:rsid w:val="00700E0A"/>
    <w:rsid w:val="0070107C"/>
    <w:rsid w:val="007043CE"/>
    <w:rsid w:val="0070511D"/>
    <w:rsid w:val="00707E49"/>
    <w:rsid w:val="007159D9"/>
    <w:rsid w:val="0071756B"/>
    <w:rsid w:val="007263B4"/>
    <w:rsid w:val="00727333"/>
    <w:rsid w:val="007275DC"/>
    <w:rsid w:val="00735311"/>
    <w:rsid w:val="00743D9E"/>
    <w:rsid w:val="00745152"/>
    <w:rsid w:val="0074539E"/>
    <w:rsid w:val="00745C22"/>
    <w:rsid w:val="00750495"/>
    <w:rsid w:val="007511AB"/>
    <w:rsid w:val="00754509"/>
    <w:rsid w:val="00760B59"/>
    <w:rsid w:val="007769C8"/>
    <w:rsid w:val="00791E56"/>
    <w:rsid w:val="00796614"/>
    <w:rsid w:val="007A298E"/>
    <w:rsid w:val="007A72BA"/>
    <w:rsid w:val="007C7843"/>
    <w:rsid w:val="007E6D5B"/>
    <w:rsid w:val="007F54E6"/>
    <w:rsid w:val="007F62D3"/>
    <w:rsid w:val="00805BA2"/>
    <w:rsid w:val="00815C77"/>
    <w:rsid w:val="00821725"/>
    <w:rsid w:val="00877903"/>
    <w:rsid w:val="00880888"/>
    <w:rsid w:val="00895C2F"/>
    <w:rsid w:val="008B0ED4"/>
    <w:rsid w:val="008B3C1F"/>
    <w:rsid w:val="008B5A49"/>
    <w:rsid w:val="008C7E48"/>
    <w:rsid w:val="008D0A23"/>
    <w:rsid w:val="008D7B5A"/>
    <w:rsid w:val="008E1FDB"/>
    <w:rsid w:val="008F495F"/>
    <w:rsid w:val="008F567F"/>
    <w:rsid w:val="009003AC"/>
    <w:rsid w:val="00912146"/>
    <w:rsid w:val="00913A4C"/>
    <w:rsid w:val="00925B32"/>
    <w:rsid w:val="00926C06"/>
    <w:rsid w:val="00945AD5"/>
    <w:rsid w:val="00946BC3"/>
    <w:rsid w:val="00951F8A"/>
    <w:rsid w:val="00956945"/>
    <w:rsid w:val="0096091E"/>
    <w:rsid w:val="009610E4"/>
    <w:rsid w:val="00961E10"/>
    <w:rsid w:val="0096304F"/>
    <w:rsid w:val="00964CC9"/>
    <w:rsid w:val="009755A4"/>
    <w:rsid w:val="009779AD"/>
    <w:rsid w:val="0099197D"/>
    <w:rsid w:val="009921B7"/>
    <w:rsid w:val="00992CC8"/>
    <w:rsid w:val="00993F8B"/>
    <w:rsid w:val="009A1F88"/>
    <w:rsid w:val="009C0ADC"/>
    <w:rsid w:val="009C5E63"/>
    <w:rsid w:val="009C60FD"/>
    <w:rsid w:val="009D31E2"/>
    <w:rsid w:val="009D50D6"/>
    <w:rsid w:val="009E5BAE"/>
    <w:rsid w:val="009F2C6A"/>
    <w:rsid w:val="00A00097"/>
    <w:rsid w:val="00A02041"/>
    <w:rsid w:val="00A07864"/>
    <w:rsid w:val="00A07AC1"/>
    <w:rsid w:val="00A12284"/>
    <w:rsid w:val="00A1231C"/>
    <w:rsid w:val="00A17075"/>
    <w:rsid w:val="00A20165"/>
    <w:rsid w:val="00A23C57"/>
    <w:rsid w:val="00A31971"/>
    <w:rsid w:val="00A31E92"/>
    <w:rsid w:val="00A45F90"/>
    <w:rsid w:val="00A47024"/>
    <w:rsid w:val="00A50405"/>
    <w:rsid w:val="00A57AE7"/>
    <w:rsid w:val="00A66E26"/>
    <w:rsid w:val="00A708B5"/>
    <w:rsid w:val="00A727EB"/>
    <w:rsid w:val="00A77628"/>
    <w:rsid w:val="00AA0A47"/>
    <w:rsid w:val="00AA71B8"/>
    <w:rsid w:val="00AB3F95"/>
    <w:rsid w:val="00AD27BA"/>
    <w:rsid w:val="00AD4D8E"/>
    <w:rsid w:val="00AE3D14"/>
    <w:rsid w:val="00AE633B"/>
    <w:rsid w:val="00AE7E3B"/>
    <w:rsid w:val="00AF52CE"/>
    <w:rsid w:val="00B054CF"/>
    <w:rsid w:val="00B152A1"/>
    <w:rsid w:val="00B15A92"/>
    <w:rsid w:val="00B20671"/>
    <w:rsid w:val="00B2182F"/>
    <w:rsid w:val="00B22CD8"/>
    <w:rsid w:val="00B345AE"/>
    <w:rsid w:val="00B35E1D"/>
    <w:rsid w:val="00B44204"/>
    <w:rsid w:val="00B477B2"/>
    <w:rsid w:val="00B5081A"/>
    <w:rsid w:val="00B6036C"/>
    <w:rsid w:val="00B64878"/>
    <w:rsid w:val="00B70B8D"/>
    <w:rsid w:val="00B806A8"/>
    <w:rsid w:val="00B86A72"/>
    <w:rsid w:val="00B91E61"/>
    <w:rsid w:val="00BA2758"/>
    <w:rsid w:val="00BB2EB4"/>
    <w:rsid w:val="00BB595E"/>
    <w:rsid w:val="00BB69E3"/>
    <w:rsid w:val="00BC0831"/>
    <w:rsid w:val="00BC3FAD"/>
    <w:rsid w:val="00BC654B"/>
    <w:rsid w:val="00BC79AC"/>
    <w:rsid w:val="00BD35AB"/>
    <w:rsid w:val="00BD452D"/>
    <w:rsid w:val="00BD6432"/>
    <w:rsid w:val="00BF0DF1"/>
    <w:rsid w:val="00C05AE7"/>
    <w:rsid w:val="00C06567"/>
    <w:rsid w:val="00C10E99"/>
    <w:rsid w:val="00C11D26"/>
    <w:rsid w:val="00C12C39"/>
    <w:rsid w:val="00C1709D"/>
    <w:rsid w:val="00C20474"/>
    <w:rsid w:val="00C222E1"/>
    <w:rsid w:val="00C222E6"/>
    <w:rsid w:val="00C271A0"/>
    <w:rsid w:val="00C30378"/>
    <w:rsid w:val="00C369CD"/>
    <w:rsid w:val="00C36A4F"/>
    <w:rsid w:val="00C3709B"/>
    <w:rsid w:val="00C44B7D"/>
    <w:rsid w:val="00C50BC3"/>
    <w:rsid w:val="00C550DA"/>
    <w:rsid w:val="00C556D8"/>
    <w:rsid w:val="00C55C02"/>
    <w:rsid w:val="00C66695"/>
    <w:rsid w:val="00C7056A"/>
    <w:rsid w:val="00C72F31"/>
    <w:rsid w:val="00C75502"/>
    <w:rsid w:val="00C773F5"/>
    <w:rsid w:val="00CA6730"/>
    <w:rsid w:val="00CB35C7"/>
    <w:rsid w:val="00CB5103"/>
    <w:rsid w:val="00CD217C"/>
    <w:rsid w:val="00CD4187"/>
    <w:rsid w:val="00CF39FB"/>
    <w:rsid w:val="00D035DC"/>
    <w:rsid w:val="00D03743"/>
    <w:rsid w:val="00D05135"/>
    <w:rsid w:val="00D0580D"/>
    <w:rsid w:val="00D107A3"/>
    <w:rsid w:val="00D15EEF"/>
    <w:rsid w:val="00D23EC3"/>
    <w:rsid w:val="00D315B7"/>
    <w:rsid w:val="00D32104"/>
    <w:rsid w:val="00D327BF"/>
    <w:rsid w:val="00D3337D"/>
    <w:rsid w:val="00D369A7"/>
    <w:rsid w:val="00D51B09"/>
    <w:rsid w:val="00D54965"/>
    <w:rsid w:val="00D720D4"/>
    <w:rsid w:val="00D72B44"/>
    <w:rsid w:val="00D7763D"/>
    <w:rsid w:val="00D8054B"/>
    <w:rsid w:val="00D80696"/>
    <w:rsid w:val="00D81050"/>
    <w:rsid w:val="00D817DB"/>
    <w:rsid w:val="00D959DF"/>
    <w:rsid w:val="00D97577"/>
    <w:rsid w:val="00DA2F49"/>
    <w:rsid w:val="00DC2CD2"/>
    <w:rsid w:val="00DC4284"/>
    <w:rsid w:val="00DD4B7D"/>
    <w:rsid w:val="00DF4621"/>
    <w:rsid w:val="00DF4FB1"/>
    <w:rsid w:val="00DF5035"/>
    <w:rsid w:val="00E35C55"/>
    <w:rsid w:val="00E43E0C"/>
    <w:rsid w:val="00E44012"/>
    <w:rsid w:val="00E477E1"/>
    <w:rsid w:val="00E502AC"/>
    <w:rsid w:val="00E544A5"/>
    <w:rsid w:val="00E61639"/>
    <w:rsid w:val="00E65005"/>
    <w:rsid w:val="00E67238"/>
    <w:rsid w:val="00E74829"/>
    <w:rsid w:val="00E76764"/>
    <w:rsid w:val="00E80DE8"/>
    <w:rsid w:val="00E91922"/>
    <w:rsid w:val="00E97A59"/>
    <w:rsid w:val="00EA08F6"/>
    <w:rsid w:val="00EB2CCA"/>
    <w:rsid w:val="00EC08A0"/>
    <w:rsid w:val="00ED4C4B"/>
    <w:rsid w:val="00ED5C46"/>
    <w:rsid w:val="00ED6AA3"/>
    <w:rsid w:val="00EE13F8"/>
    <w:rsid w:val="00EF1BAA"/>
    <w:rsid w:val="00EF69BF"/>
    <w:rsid w:val="00F01DF8"/>
    <w:rsid w:val="00F02F72"/>
    <w:rsid w:val="00F25817"/>
    <w:rsid w:val="00F27B3B"/>
    <w:rsid w:val="00F3114F"/>
    <w:rsid w:val="00F42831"/>
    <w:rsid w:val="00F612E0"/>
    <w:rsid w:val="00F61349"/>
    <w:rsid w:val="00F71F59"/>
    <w:rsid w:val="00F93F0A"/>
    <w:rsid w:val="00F95E3A"/>
    <w:rsid w:val="00F9674D"/>
    <w:rsid w:val="00FB088A"/>
    <w:rsid w:val="00FC09B2"/>
    <w:rsid w:val="00FC4817"/>
    <w:rsid w:val="00FC57C9"/>
    <w:rsid w:val="00FC5D55"/>
    <w:rsid w:val="00FD3FC8"/>
    <w:rsid w:val="00FD4D46"/>
    <w:rsid w:val="00FD79A2"/>
    <w:rsid w:val="00FE79A2"/>
    <w:rsid w:val="00FF0540"/>
    <w:rsid w:val="00FF1DD9"/>
    <w:rsid w:val="07352B00"/>
    <w:rsid w:val="0FAF90B9"/>
    <w:rsid w:val="15EE1FFA"/>
    <w:rsid w:val="221A2519"/>
    <w:rsid w:val="250DAC31"/>
    <w:rsid w:val="2B1EEDEE"/>
    <w:rsid w:val="477E1523"/>
    <w:rsid w:val="5B21CA76"/>
    <w:rsid w:val="605FF6F3"/>
    <w:rsid w:val="680E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95CB"/>
  <w15:chartTrackingRefBased/>
  <w15:docId w15:val="{C44B3053-DA5E-4809-A625-1B8DD64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4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8FD"/>
  </w:style>
  <w:style w:type="paragraph" w:styleId="ListParagraph">
    <w:name w:val="List Paragraph"/>
    <w:basedOn w:val="Normal"/>
    <w:uiPriority w:val="34"/>
    <w:qFormat/>
    <w:rsid w:val="00530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3A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F95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3A"/>
    <w:rPr>
      <w:sz w:val="28"/>
    </w:rPr>
  </w:style>
  <w:style w:type="character" w:customStyle="1" w:styleId="wacimagecontainer">
    <w:name w:val="wacimagecontainer"/>
    <w:basedOn w:val="DefaultParagraphFont"/>
    <w:rsid w:val="00EE13F8"/>
  </w:style>
  <w:style w:type="paragraph" w:customStyle="1" w:styleId="Caption1">
    <w:name w:val="Caption 1"/>
    <w:basedOn w:val="Normal"/>
    <w:qFormat/>
    <w:rsid w:val="00EE13F8"/>
    <w:pPr>
      <w:keepNext/>
      <w:jc w:val="both"/>
    </w:pPr>
    <w:rPr>
      <w:rFonts w:ascii="Century Supra A" w:hAnsi="Century Supra 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96427-9629-4434-aeff-82f828ab12b4">
      <Terms xmlns="http://schemas.microsoft.com/office/infopath/2007/PartnerControls"/>
    </lcf76f155ced4ddcb4097134ff3c332f>
    <TaxCatchAll xmlns="5a4f9c6a-d19d-4fb2-bf8a-4548bbaa9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9DA0E75A9004AACDC90F99F49F052" ma:contentTypeVersion="11" ma:contentTypeDescription="Create a new document." ma:contentTypeScope="" ma:versionID="0b632121f0cc4ff093d825ebcc91e1a7">
  <xsd:schema xmlns:xsd="http://www.w3.org/2001/XMLSchema" xmlns:xs="http://www.w3.org/2001/XMLSchema" xmlns:p="http://schemas.microsoft.com/office/2006/metadata/properties" xmlns:ns2="9a996427-9629-4434-aeff-82f828ab12b4" xmlns:ns3="5a4f9c6a-d19d-4fb2-bf8a-4548bbaa9dc9" targetNamespace="http://schemas.microsoft.com/office/2006/metadata/properties" ma:root="true" ma:fieldsID="6a1ed4abf00bb87984b094c77716c897" ns2:_="" ns3:_="">
    <xsd:import namespace="9a996427-9629-4434-aeff-82f828ab12b4"/>
    <xsd:import namespace="5a4f9c6a-d19d-4fb2-bf8a-4548bbaa9d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6427-9629-4434-aeff-82f828ab12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9c6a-d19d-4fb2-bf8a-4548bbaa9d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f7e4a9-cf26-4984-9f09-33decfc58943}" ma:internalName="TaxCatchAll" ma:showField="CatchAllData" ma:web="5a4f9c6a-d19d-4fb2-bf8a-4548bbaa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24D1-FB5B-4520-8E4C-D7CAACF0FD11}">
  <ds:schemaRefs>
    <ds:schemaRef ds:uri="http://schemas.microsoft.com/office/2006/metadata/properties"/>
    <ds:schemaRef ds:uri="http://schemas.microsoft.com/office/infopath/2007/PartnerControls"/>
    <ds:schemaRef ds:uri="9a996427-9629-4434-aeff-82f828ab12b4"/>
    <ds:schemaRef ds:uri="5a4f9c6a-d19d-4fb2-bf8a-4548bbaa9dc9"/>
  </ds:schemaRefs>
</ds:datastoreItem>
</file>

<file path=customXml/itemProps2.xml><?xml version="1.0" encoding="utf-8"?>
<ds:datastoreItem xmlns:ds="http://schemas.openxmlformats.org/officeDocument/2006/customXml" ds:itemID="{844FD987-8836-49E3-93A5-0125B58E8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F992A-B3BF-418E-A8F8-81FD9DB73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6427-9629-4434-aeff-82f828ab12b4"/>
    <ds:schemaRef ds:uri="5a4f9c6a-d19d-4fb2-bf8a-4548bbaa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C4A3F-EC48-4CFA-B892-04E65DBC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County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Andrea Bouressa</dc:creator>
  <cp:keywords/>
  <dc:description/>
  <cp:lastModifiedBy>Susan Fox-Bowen</cp:lastModifiedBy>
  <cp:revision>5</cp:revision>
  <cp:lastPrinted>2024-10-02T15:36:00Z</cp:lastPrinted>
  <dcterms:created xsi:type="dcterms:W3CDTF">2025-06-04T15:00:00Z</dcterms:created>
  <dcterms:modified xsi:type="dcterms:W3CDTF">2025-06-04T15:11:00Z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0x0101004009DA0E75A9004AACDC90F99F49F052</vt:lpwstr>
  </property>
</Properties>
</file>