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CE0F" w14:textId="503A1A34" w:rsidR="00566998" w:rsidRPr="003C3AA7" w:rsidRDefault="00AB1008" w:rsidP="003B39AA">
      <w:pPr>
        <w:ind w:firstLine="0"/>
        <w:jc w:val="center"/>
      </w:pPr>
      <w:r w:rsidRPr="003C3AA7">
        <w:rPr>
          <w:rStyle w:val="wacimagecontainer"/>
          <w:rFonts w:cs="Segoe UI"/>
          <w:noProof/>
          <w:color w:val="000000"/>
          <w:sz w:val="24"/>
          <w:shd w:val="clear" w:color="auto" w:fill="FFFFFF"/>
        </w:rPr>
        <w:drawing>
          <wp:inline distT="0" distB="0" distL="0" distR="0" wp14:anchorId="070CAB0D" wp14:editId="3BE3049C">
            <wp:extent cx="1190625" cy="1190625"/>
            <wp:effectExtent l="0" t="0" r="9525" b="9525"/>
            <wp:docPr id="1860263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FD839AB" w14:textId="670C0D65" w:rsidR="006B15B1" w:rsidRPr="002E43A9" w:rsidRDefault="00B379A6" w:rsidP="009A3BAC">
      <w:pPr>
        <w:pStyle w:val="Caption1"/>
        <w:jc w:val="center"/>
      </w:pPr>
      <w:r w:rsidRPr="002E43A9">
        <w:t xml:space="preserve">The </w:t>
      </w:r>
      <w:r w:rsidRPr="001625B1">
        <w:t>Business</w:t>
      </w:r>
      <w:r w:rsidRPr="002E43A9">
        <w:t xml:space="preserve"> Court of Texas</w:t>
      </w:r>
      <w:r w:rsidR="00CA2A5F" w:rsidRPr="002E43A9">
        <w:t>,</w:t>
      </w:r>
    </w:p>
    <w:p w14:paraId="6D4BF8E3" w14:textId="27FBE7B9" w:rsidR="00CA2A5F" w:rsidRPr="002E43A9" w:rsidRDefault="007105C4" w:rsidP="009A3BAC">
      <w:pPr>
        <w:ind w:firstLine="0"/>
        <w:jc w:val="center"/>
      </w:pPr>
      <w:r>
        <w:t>First</w:t>
      </w:r>
      <w:r w:rsidR="00E2543A" w:rsidRPr="002E43A9">
        <w:t xml:space="preserve"> </w:t>
      </w:r>
      <w:r w:rsidR="00CA2A5F" w:rsidRPr="002E43A9">
        <w:t>Division</w:t>
      </w: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1076"/>
        <w:gridCol w:w="4376"/>
      </w:tblGrid>
      <w:tr w:rsidR="000F4C79" w:rsidRPr="002E43A9" w14:paraId="775C92AC" w14:textId="77777777" w:rsidTr="5C0B7136">
        <w:trPr>
          <w:trHeight w:val="300"/>
        </w:trPr>
        <w:tc>
          <w:tcPr>
            <w:tcW w:w="4528" w:type="dxa"/>
          </w:tcPr>
          <w:p w14:paraId="5CC14F1D" w14:textId="0AD368CF" w:rsidR="00A6424F" w:rsidRPr="002E43A9" w:rsidRDefault="00A85840" w:rsidP="00303B59">
            <w:pPr>
              <w:spacing w:line="240" w:lineRule="auto"/>
            </w:pPr>
            <w:r w:rsidRPr="002E43A9">
              <w:t>XXXX</w:t>
            </w:r>
            <w:r w:rsidR="00A6424F" w:rsidRPr="002E43A9">
              <w:t>,</w:t>
            </w:r>
          </w:p>
          <w:p w14:paraId="431CD7AB" w14:textId="5C36017E" w:rsidR="000F4C79" w:rsidRPr="002E43A9" w:rsidRDefault="000F4C79" w:rsidP="009A3BAC">
            <w:r w:rsidRPr="002E43A9">
              <w:t>Plaintiff</w:t>
            </w:r>
            <w:r w:rsidR="00A6424F" w:rsidRPr="002E43A9">
              <w:t>,</w:t>
            </w:r>
          </w:p>
          <w:p w14:paraId="448A8F1E" w14:textId="77777777" w:rsidR="000F4C79" w:rsidRPr="002E43A9" w:rsidRDefault="000F4C79" w:rsidP="009A3BAC">
            <w:r w:rsidRPr="002E43A9">
              <w:t>v.</w:t>
            </w:r>
          </w:p>
          <w:p w14:paraId="53B31516" w14:textId="15B6D2ED" w:rsidR="005100D3" w:rsidRPr="002E43A9" w:rsidRDefault="003B39AA" w:rsidP="009A3BAC">
            <w:r>
              <w:t>YYYY</w:t>
            </w:r>
            <w:r w:rsidR="000D7091">
              <w:t xml:space="preserve">, </w:t>
            </w:r>
            <w:r w:rsidR="000F4C79">
              <w:t>Defendant</w:t>
            </w:r>
          </w:p>
        </w:tc>
        <w:tc>
          <w:tcPr>
            <w:tcW w:w="1076" w:type="dxa"/>
          </w:tcPr>
          <w:p w14:paraId="081E077C" w14:textId="77777777" w:rsidR="000F4C79" w:rsidRPr="002E43A9" w:rsidRDefault="000F4C79" w:rsidP="00220FE1">
            <w:pPr>
              <w:spacing w:line="240" w:lineRule="auto"/>
              <w:ind w:firstLine="0"/>
            </w:pPr>
            <w:r w:rsidRPr="002E43A9">
              <w:t>§</w:t>
            </w:r>
          </w:p>
          <w:p w14:paraId="6E27F6F6" w14:textId="77777777" w:rsidR="000F4C79" w:rsidRPr="002E43A9" w:rsidRDefault="000F4C79" w:rsidP="00220FE1">
            <w:pPr>
              <w:spacing w:line="240" w:lineRule="auto"/>
              <w:ind w:firstLine="0"/>
            </w:pPr>
            <w:r w:rsidRPr="002E43A9">
              <w:t>§</w:t>
            </w:r>
          </w:p>
          <w:p w14:paraId="6D657BB9" w14:textId="42B3FF4E" w:rsidR="000F4C79" w:rsidRDefault="000F4C79" w:rsidP="00220FE1">
            <w:pPr>
              <w:spacing w:line="240" w:lineRule="auto"/>
              <w:ind w:firstLine="0"/>
            </w:pPr>
            <w:r w:rsidRPr="002E43A9">
              <w:t>§</w:t>
            </w:r>
          </w:p>
          <w:p w14:paraId="5B4C58AD" w14:textId="38F286D0" w:rsidR="00457D98" w:rsidRPr="002E43A9" w:rsidRDefault="00457D98" w:rsidP="00220FE1">
            <w:pPr>
              <w:spacing w:line="240" w:lineRule="auto"/>
              <w:ind w:firstLine="0"/>
            </w:pPr>
            <w:r>
              <w:t>§</w:t>
            </w:r>
          </w:p>
          <w:p w14:paraId="0471FC95" w14:textId="77777777" w:rsidR="000F4C79" w:rsidRPr="002E43A9" w:rsidRDefault="000F4C79" w:rsidP="008E2D4B">
            <w:pPr>
              <w:spacing w:line="240" w:lineRule="auto"/>
              <w:ind w:firstLine="0"/>
            </w:pPr>
            <w:r>
              <w:t>§</w:t>
            </w:r>
          </w:p>
          <w:p w14:paraId="56E27591" w14:textId="77777777" w:rsidR="000F4C79" w:rsidRPr="002E43A9" w:rsidRDefault="000F4C79" w:rsidP="008E2D4B">
            <w:pPr>
              <w:spacing w:line="240" w:lineRule="auto"/>
              <w:ind w:firstLine="0"/>
            </w:pPr>
            <w:r>
              <w:t>§</w:t>
            </w:r>
          </w:p>
          <w:p w14:paraId="5D24C908" w14:textId="5294AF40" w:rsidR="1C017E21" w:rsidRDefault="1C017E21" w:rsidP="5C0B7136">
            <w:pPr>
              <w:spacing w:line="240" w:lineRule="auto"/>
              <w:ind w:firstLine="0"/>
            </w:pPr>
            <w:r>
              <w:t>§</w:t>
            </w:r>
          </w:p>
          <w:p w14:paraId="2BE19975" w14:textId="068203B8" w:rsidR="1C017E21" w:rsidRDefault="1C017E21" w:rsidP="5C0B7136">
            <w:pPr>
              <w:spacing w:line="240" w:lineRule="auto"/>
              <w:ind w:firstLine="0"/>
            </w:pPr>
            <w:r>
              <w:t>§</w:t>
            </w:r>
          </w:p>
          <w:p w14:paraId="183CC722" w14:textId="21152D5B" w:rsidR="005C68C7" w:rsidRPr="002E43A9" w:rsidRDefault="005C68C7" w:rsidP="009A3BAC">
            <w:pPr>
              <w:ind w:firstLine="0"/>
            </w:pPr>
          </w:p>
        </w:tc>
        <w:tc>
          <w:tcPr>
            <w:tcW w:w="4376" w:type="dxa"/>
          </w:tcPr>
          <w:p w14:paraId="0C4FC0EF" w14:textId="77777777" w:rsidR="000F4C79" w:rsidRPr="002E43A9" w:rsidRDefault="000F4C79" w:rsidP="0082054D"/>
          <w:p w14:paraId="7D239352" w14:textId="77777777" w:rsidR="00A97C03" w:rsidRPr="002E43A9" w:rsidRDefault="00A97C03" w:rsidP="0082054D"/>
          <w:p w14:paraId="7667B0AF" w14:textId="2C012B61" w:rsidR="00441A43" w:rsidRDefault="009A07CF" w:rsidP="004E4E1E">
            <w:pPr>
              <w:spacing w:line="240" w:lineRule="auto"/>
              <w:ind w:firstLine="0"/>
            </w:pPr>
            <w:r w:rsidRPr="002E43A9">
              <w:t xml:space="preserve">Cause No. </w:t>
            </w:r>
            <w:r w:rsidR="00672255" w:rsidRPr="002E43A9">
              <w:t>24-BC0</w:t>
            </w:r>
            <w:r w:rsidR="00275B10">
              <w:t>1</w:t>
            </w:r>
            <w:r w:rsidR="00672255" w:rsidRPr="002E43A9">
              <w:t>B-</w:t>
            </w:r>
            <w:r w:rsidR="00A85840" w:rsidRPr="002E43A9">
              <w:t>X</w:t>
            </w:r>
            <w:r w:rsidR="00CF3C69">
              <w:t>XX</w:t>
            </w:r>
          </w:p>
          <w:p w14:paraId="7E137E62" w14:textId="21C689F8" w:rsidR="00427A34" w:rsidRDefault="00427A34" w:rsidP="00427A34">
            <w:pPr>
              <w:spacing w:line="240" w:lineRule="auto"/>
              <w:ind w:left="-570" w:firstLine="0"/>
            </w:pPr>
          </w:p>
          <w:p w14:paraId="6EB02A88" w14:textId="4AA3AA3C" w:rsidR="00427A34" w:rsidRPr="002E43A9" w:rsidRDefault="00427A34" w:rsidP="004E4E1E">
            <w:pPr>
              <w:spacing w:line="240" w:lineRule="auto"/>
              <w:ind w:firstLine="0"/>
            </w:pPr>
          </w:p>
        </w:tc>
      </w:tr>
    </w:tbl>
    <w:p w14:paraId="60035F76" w14:textId="52CD78E5" w:rsidR="006B15B1" w:rsidRPr="002E43A9" w:rsidRDefault="006B15B1" w:rsidP="009A3BAC">
      <w:pPr>
        <w:spacing w:line="240" w:lineRule="auto"/>
      </w:pPr>
      <w:r w:rsidRPr="002E43A9">
        <w:rPr>
          <w:rFonts w:ascii="Times New Roman" w:hAnsi="Times New Roman" w:cs="Times New Roman"/>
        </w:rPr>
        <w:t>═══════════════════════════════════════</w:t>
      </w:r>
    </w:p>
    <w:p w14:paraId="7922707D" w14:textId="7649D94E" w:rsidR="006961C5" w:rsidRPr="002E43A9" w:rsidRDefault="0083420F" w:rsidP="00961572">
      <w:pPr>
        <w:spacing w:before="120" w:after="120" w:line="240" w:lineRule="auto"/>
        <w:ind w:firstLine="0"/>
        <w:jc w:val="center"/>
      </w:pPr>
      <w:r>
        <w:t xml:space="preserve">PROTECTIVE </w:t>
      </w:r>
      <w:r w:rsidR="003B7998" w:rsidRPr="002E43A9">
        <w:t>ORDER</w:t>
      </w:r>
    </w:p>
    <w:p w14:paraId="1690BC35" w14:textId="77777777" w:rsidR="006B15B1" w:rsidRPr="002E43A9" w:rsidRDefault="006B15B1" w:rsidP="009A3BAC">
      <w:r w:rsidRPr="002E43A9">
        <w:rPr>
          <w:rFonts w:ascii="Times New Roman" w:hAnsi="Times New Roman" w:cs="Times New Roman"/>
        </w:rPr>
        <w:t>═══════════════════════════════════════</w:t>
      </w:r>
    </w:p>
    <w:p w14:paraId="6843FCF0" w14:textId="62E725E8" w:rsidR="00E66A4F" w:rsidRDefault="00E66A4F" w:rsidP="0082054D">
      <w:r>
        <w:t>Based on the parties’ representations</w:t>
      </w:r>
      <w:r w:rsidR="00C06421">
        <w:t>,</w:t>
      </w:r>
      <w:r>
        <w:t xml:space="preserve"> the materials on file in this case</w:t>
      </w:r>
      <w:r w:rsidR="00C06421">
        <w:t>,</w:t>
      </w:r>
      <w:r>
        <w:t xml:space="preserve"> and the nature of the </w:t>
      </w:r>
      <w:r w:rsidR="00C06421">
        <w:t xml:space="preserve">parties’ </w:t>
      </w:r>
      <w:r w:rsidR="00B1203E">
        <w:t xml:space="preserve">alleged </w:t>
      </w:r>
      <w:r w:rsidR="00C06421">
        <w:t xml:space="preserve">causes of action </w:t>
      </w:r>
      <w:r>
        <w:t xml:space="preserve">and defenses, the </w:t>
      </w:r>
      <w:r w:rsidR="00586568">
        <w:t>C</w:t>
      </w:r>
      <w:r>
        <w:t>ourt finds and concludes that these terms are fair, just, and proper.  Accordingly</w:t>
      </w:r>
      <w:r w:rsidR="00B02EAA">
        <w:t>,</w:t>
      </w:r>
    </w:p>
    <w:p w14:paraId="4FEEFE9D" w14:textId="67BB54B4" w:rsidR="00B02EAA" w:rsidRDefault="00B02EAA" w:rsidP="0082054D">
      <w:r>
        <w:t>I</w:t>
      </w:r>
      <w:r w:rsidR="006F659C">
        <w:t>t</w:t>
      </w:r>
      <w:r>
        <w:t xml:space="preserve"> </w:t>
      </w:r>
      <w:r w:rsidR="006F659C">
        <w:t>is</w:t>
      </w:r>
      <w:r>
        <w:t xml:space="preserve"> ORDERED that</w:t>
      </w:r>
      <w:r w:rsidR="009A76DC">
        <w:t>:</w:t>
      </w:r>
    </w:p>
    <w:p w14:paraId="746B178F" w14:textId="204E940D" w:rsidR="004D3C99" w:rsidRDefault="004D3C99" w:rsidP="00F102FE">
      <w:pPr>
        <w:pStyle w:val="Heading1"/>
      </w:pPr>
      <w:r w:rsidRPr="00F102FE">
        <w:t>Definitions</w:t>
      </w:r>
    </w:p>
    <w:p w14:paraId="69AD7070" w14:textId="5825AADF" w:rsidR="004D3C99" w:rsidRDefault="004D3C99" w:rsidP="0082054D">
      <w:r>
        <w:t>As used in this Order:</w:t>
      </w:r>
    </w:p>
    <w:p w14:paraId="161B1DDF" w14:textId="4F092C4F" w:rsidR="00FD276C" w:rsidRDefault="000F457F" w:rsidP="001A7F29">
      <w:pPr>
        <w:pStyle w:val="Style1"/>
      </w:pPr>
      <w:r w:rsidRPr="009A3BAC">
        <w:rPr>
          <w:b/>
          <w:bCs/>
        </w:rPr>
        <w:lastRenderedPageBreak/>
        <w:t>“</w:t>
      </w:r>
      <w:r w:rsidR="008B6D2E" w:rsidRPr="009A3BAC">
        <w:rPr>
          <w:b/>
          <w:bCs/>
        </w:rPr>
        <w:t>Party</w:t>
      </w:r>
      <w:r w:rsidRPr="009A3BAC">
        <w:rPr>
          <w:b/>
          <w:bCs/>
        </w:rPr>
        <w:t>”</w:t>
      </w:r>
      <w:r>
        <w:t xml:space="preserve"> means </w:t>
      </w:r>
      <w:r w:rsidR="006748F5">
        <w:t xml:space="preserve">(i) </w:t>
      </w:r>
      <w:r>
        <w:t xml:space="preserve">any </w:t>
      </w:r>
      <w:r w:rsidR="00E3273E">
        <w:t xml:space="preserve">named </w:t>
      </w:r>
      <w:r>
        <w:t xml:space="preserve">party to this lawsuit or </w:t>
      </w:r>
      <w:r w:rsidR="006748F5">
        <w:t xml:space="preserve">(ii) </w:t>
      </w:r>
      <w:r>
        <w:t xml:space="preserve">any non-party that </w:t>
      </w:r>
      <w:r w:rsidR="006748F5">
        <w:t>provides</w:t>
      </w:r>
      <w:r w:rsidR="00BE70B9">
        <w:t xml:space="preserve"> </w:t>
      </w:r>
      <w:r w:rsidR="00CA75DB">
        <w:t>I</w:t>
      </w:r>
      <w:r w:rsidR="00BE70B9">
        <w:t xml:space="preserve">nformation in this </w:t>
      </w:r>
      <w:r w:rsidR="00CA75DB">
        <w:t>L</w:t>
      </w:r>
      <w:r w:rsidR="00BE70B9">
        <w:t>awsuit pursuant to subpoena or by consent.</w:t>
      </w:r>
      <w:r w:rsidR="0054042C">
        <w:t xml:space="preserve">  Party includes a Party’s </w:t>
      </w:r>
      <w:r w:rsidR="001C0D6E">
        <w:t xml:space="preserve">counsel, </w:t>
      </w:r>
      <w:r w:rsidR="00422485">
        <w:t xml:space="preserve">officers, </w:t>
      </w:r>
      <w:r w:rsidR="001C0D6E">
        <w:t xml:space="preserve">directors, </w:t>
      </w:r>
      <w:r w:rsidR="0054042C">
        <w:t xml:space="preserve">employees, agents, </w:t>
      </w:r>
      <w:r w:rsidR="002F13D0">
        <w:t>representatives, and service providers.</w:t>
      </w:r>
    </w:p>
    <w:p w14:paraId="226593FC" w14:textId="69E7892B" w:rsidR="00F62C81" w:rsidRDefault="399374FC" w:rsidP="001A7F29">
      <w:pPr>
        <w:pStyle w:val="Style1"/>
      </w:pPr>
      <w:r w:rsidRPr="547CF723">
        <w:rPr>
          <w:b/>
          <w:bCs/>
        </w:rPr>
        <w:t>“</w:t>
      </w:r>
      <w:r w:rsidR="318E040D" w:rsidRPr="547CF723">
        <w:rPr>
          <w:b/>
          <w:bCs/>
        </w:rPr>
        <w:t>Producing Party</w:t>
      </w:r>
      <w:r w:rsidR="6829FB98" w:rsidRPr="547CF723">
        <w:rPr>
          <w:b/>
          <w:bCs/>
        </w:rPr>
        <w:t>”</w:t>
      </w:r>
      <w:r w:rsidR="318E040D">
        <w:t xml:space="preserve"> means a Party that Produces Information in this Lawsuit.</w:t>
      </w:r>
    </w:p>
    <w:p w14:paraId="12D6B09E" w14:textId="002103E5" w:rsidR="002C0126" w:rsidRDefault="35C1E0A5" w:rsidP="001A7F29">
      <w:pPr>
        <w:pStyle w:val="Style1"/>
      </w:pPr>
      <w:r w:rsidRPr="547CF723">
        <w:rPr>
          <w:b/>
          <w:bCs/>
        </w:rPr>
        <w:t>“</w:t>
      </w:r>
      <w:r w:rsidR="4F428F02" w:rsidRPr="547CF723">
        <w:rPr>
          <w:b/>
          <w:bCs/>
        </w:rPr>
        <w:t>Receiving Party</w:t>
      </w:r>
      <w:r w:rsidR="1B9F0810" w:rsidRPr="547CF723">
        <w:rPr>
          <w:b/>
          <w:bCs/>
        </w:rPr>
        <w:t>”</w:t>
      </w:r>
      <w:r w:rsidR="4F428F02">
        <w:t xml:space="preserve"> means a Party that receives Information in this Lawsuit.</w:t>
      </w:r>
    </w:p>
    <w:p w14:paraId="4A6C375A" w14:textId="20E1FD95" w:rsidR="008B6D2E" w:rsidRDefault="00FD276C" w:rsidP="001A7F29">
      <w:pPr>
        <w:pStyle w:val="Style1"/>
      </w:pPr>
      <w:r w:rsidRPr="009A3BAC">
        <w:rPr>
          <w:b/>
          <w:bCs/>
        </w:rPr>
        <w:t>“</w:t>
      </w:r>
      <w:r w:rsidR="007451EB">
        <w:rPr>
          <w:b/>
          <w:bCs/>
        </w:rPr>
        <w:t>P</w:t>
      </w:r>
      <w:r w:rsidRPr="009A3BAC">
        <w:rPr>
          <w:b/>
          <w:bCs/>
        </w:rPr>
        <w:t>roduce”</w:t>
      </w:r>
      <w:r>
        <w:t xml:space="preserve"> means to </w:t>
      </w:r>
      <w:r w:rsidR="00552D42">
        <w:t xml:space="preserve">provide </w:t>
      </w:r>
      <w:r w:rsidR="008254E2">
        <w:t xml:space="preserve">in </w:t>
      </w:r>
      <w:r>
        <w:t xml:space="preserve">(i) </w:t>
      </w:r>
      <w:r w:rsidR="00B47184">
        <w:t>written discovery</w:t>
      </w:r>
      <w:r w:rsidR="00552D42">
        <w:t>;</w:t>
      </w:r>
      <w:r w:rsidR="00B47184">
        <w:t xml:space="preserve"> (ii) </w:t>
      </w:r>
      <w:r w:rsidR="004222E6">
        <w:t xml:space="preserve">sworn testimony, affidavit, or declaration; or (iii) </w:t>
      </w:r>
      <w:r w:rsidR="008254E2">
        <w:t>court filings</w:t>
      </w:r>
      <w:r w:rsidR="00E74988">
        <w:t>.</w:t>
      </w:r>
    </w:p>
    <w:p w14:paraId="155E9DB6" w14:textId="7B87D715" w:rsidR="003B58DF" w:rsidRDefault="003B58DF" w:rsidP="001A7F29">
      <w:pPr>
        <w:pStyle w:val="Style1"/>
      </w:pPr>
      <w:r w:rsidRPr="009A3BAC">
        <w:rPr>
          <w:b/>
          <w:bCs/>
        </w:rPr>
        <w:t>“Information”</w:t>
      </w:r>
      <w:r>
        <w:t xml:space="preserve"> means any </w:t>
      </w:r>
      <w:r w:rsidR="00F44F96">
        <w:t>written or oral communication or reduction of facts or data to written form</w:t>
      </w:r>
      <w:r w:rsidR="00F50459">
        <w:t xml:space="preserve"> or oral testimony</w:t>
      </w:r>
      <w:r w:rsidR="00F44F96">
        <w:t>.</w:t>
      </w:r>
    </w:p>
    <w:p w14:paraId="62632FD9" w14:textId="64CFEFA3" w:rsidR="004D3C99" w:rsidRDefault="004D3C99" w:rsidP="009A3BAC">
      <w:pPr>
        <w:pStyle w:val="Style1"/>
      </w:pPr>
      <w:r w:rsidRPr="5C0B7136">
        <w:rPr>
          <w:b/>
          <w:bCs/>
        </w:rPr>
        <w:t xml:space="preserve">“Confidential </w:t>
      </w:r>
      <w:r w:rsidR="00394B5E" w:rsidRPr="5C0B7136">
        <w:rPr>
          <w:b/>
          <w:bCs/>
        </w:rPr>
        <w:t>I</w:t>
      </w:r>
      <w:r w:rsidRPr="5C0B7136">
        <w:rPr>
          <w:b/>
          <w:bCs/>
        </w:rPr>
        <w:t>nformation</w:t>
      </w:r>
      <w:r w:rsidR="00394B5E" w:rsidRPr="5C0B7136">
        <w:rPr>
          <w:b/>
          <w:bCs/>
        </w:rPr>
        <w:t xml:space="preserve"> (CI)”</w:t>
      </w:r>
      <w:r>
        <w:t xml:space="preserve"> means </w:t>
      </w:r>
      <w:r w:rsidR="00BB796E">
        <w:t>I</w:t>
      </w:r>
      <w:r>
        <w:t xml:space="preserve">nformation that </w:t>
      </w:r>
      <w:r w:rsidR="00AD69FA">
        <w:t xml:space="preserve">a </w:t>
      </w:r>
      <w:r w:rsidR="00B30F87">
        <w:t>P</w:t>
      </w:r>
      <w:r>
        <w:t xml:space="preserve">roducing </w:t>
      </w:r>
      <w:r w:rsidR="00AD69FA">
        <w:t>P</w:t>
      </w:r>
      <w:r>
        <w:t>arty</w:t>
      </w:r>
      <w:r w:rsidR="007B424B">
        <w:t xml:space="preserve"> </w:t>
      </w:r>
      <w:r w:rsidR="004D1756">
        <w:t>determines</w:t>
      </w:r>
      <w:r w:rsidR="007B424B">
        <w:t xml:space="preserve"> </w:t>
      </w:r>
      <w:r w:rsidR="5EC397A8">
        <w:t xml:space="preserve">in </w:t>
      </w:r>
      <w:r w:rsidR="007B424B">
        <w:t>good faith</w:t>
      </w:r>
      <w:r w:rsidR="00092E5D">
        <w:t xml:space="preserve"> is</w:t>
      </w:r>
      <w:r w:rsidR="007B424B">
        <w:t xml:space="preserve"> a trade secret or reveals confidential, proprietary, sensitive, financial, </w:t>
      </w:r>
      <w:r w:rsidR="002F2AC6">
        <w:t>or other</w:t>
      </w:r>
      <w:r w:rsidR="007B424B">
        <w:t xml:space="preserve"> </w:t>
      </w:r>
      <w:r w:rsidR="00F04A06">
        <w:t>I</w:t>
      </w:r>
      <w:r w:rsidR="007B424B">
        <w:t>nformation.  C</w:t>
      </w:r>
      <w:r w:rsidR="00C53E55">
        <w:t>I</w:t>
      </w:r>
      <w:r w:rsidR="007B424B">
        <w:t xml:space="preserve"> does not include </w:t>
      </w:r>
      <w:r w:rsidR="004D1756">
        <w:t>public domain I</w:t>
      </w:r>
      <w:r w:rsidR="007B424B">
        <w:t>nformation.</w:t>
      </w:r>
    </w:p>
    <w:p w14:paraId="3597462D" w14:textId="53962859" w:rsidR="007B424B" w:rsidRDefault="00DC7F87" w:rsidP="001A7F29">
      <w:pPr>
        <w:pStyle w:val="Style1"/>
      </w:pPr>
      <w:r w:rsidRPr="5C0B7136">
        <w:rPr>
          <w:b/>
          <w:bCs/>
        </w:rPr>
        <w:t>“Attorney’s Eyes Only</w:t>
      </w:r>
      <w:r w:rsidR="00394B5E" w:rsidRPr="5C0B7136">
        <w:rPr>
          <w:b/>
          <w:bCs/>
        </w:rPr>
        <w:t xml:space="preserve"> (AEO)</w:t>
      </w:r>
      <w:r w:rsidRPr="5C0B7136">
        <w:rPr>
          <w:b/>
          <w:bCs/>
        </w:rPr>
        <w:t>”</w:t>
      </w:r>
      <w:r>
        <w:t xml:space="preserve"> means any </w:t>
      </w:r>
      <w:r w:rsidR="006B1564">
        <w:t xml:space="preserve">CI that </w:t>
      </w:r>
      <w:r>
        <w:t xml:space="preserve">a </w:t>
      </w:r>
      <w:r w:rsidR="00B30F87">
        <w:t>P</w:t>
      </w:r>
      <w:r>
        <w:t xml:space="preserve">roducing </w:t>
      </w:r>
      <w:r w:rsidR="006B1564">
        <w:t>P</w:t>
      </w:r>
      <w:r>
        <w:t>arty</w:t>
      </w:r>
      <w:r w:rsidR="007A2C9C">
        <w:t xml:space="preserve"> </w:t>
      </w:r>
      <w:r w:rsidR="3B6C368C">
        <w:t xml:space="preserve">in </w:t>
      </w:r>
      <w:r>
        <w:t xml:space="preserve">good faith </w:t>
      </w:r>
      <w:r w:rsidR="00B87CBD">
        <w:t>determines</w:t>
      </w:r>
      <w:r w:rsidR="00FD4E6C">
        <w:t xml:space="preserve"> </w:t>
      </w:r>
      <w:r>
        <w:t>is especially sensitive</w:t>
      </w:r>
      <w:r w:rsidR="001B07C0">
        <w:t xml:space="preserve"> and entitled to highly confidential treatment</w:t>
      </w:r>
      <w:r w:rsidR="007C6FEC">
        <w:t>.</w:t>
      </w:r>
    </w:p>
    <w:p w14:paraId="597E3AD8" w14:textId="0C7F90DD" w:rsidR="000D4DDE" w:rsidRDefault="00F1176C" w:rsidP="001A7F29">
      <w:pPr>
        <w:pStyle w:val="Style1"/>
      </w:pPr>
      <w:r>
        <w:rPr>
          <w:b/>
          <w:bCs/>
        </w:rPr>
        <w:lastRenderedPageBreak/>
        <w:t xml:space="preserve">“Matter” </w:t>
      </w:r>
      <w:r>
        <w:t xml:space="preserve">means all </w:t>
      </w:r>
      <w:r w:rsidR="00DC04A5">
        <w:t>asserted or unasserted causes of action or affirmative defense</w:t>
      </w:r>
      <w:r w:rsidR="00483EDC">
        <w:t>s that arise from the facts</w:t>
      </w:r>
      <w:r w:rsidR="00010D9A">
        <w:t>,</w:t>
      </w:r>
      <w:r w:rsidR="00483EDC">
        <w:t xml:space="preserve"> circumstances</w:t>
      </w:r>
      <w:r w:rsidR="00010D9A">
        <w:t xml:space="preserve">, transactions, or </w:t>
      </w:r>
      <w:r w:rsidR="00793FE1">
        <w:t>occurrences</w:t>
      </w:r>
      <w:r w:rsidR="00C77FC1">
        <w:t xml:space="preserve"> giving rise to this </w:t>
      </w:r>
      <w:r w:rsidR="0061053A">
        <w:t>Lawsuit</w:t>
      </w:r>
      <w:r w:rsidR="007F718B">
        <w:t xml:space="preserve">, regardless of whether those causes of action or affirmative defenses are asserted in this Lawsuit or </w:t>
      </w:r>
      <w:r w:rsidR="0061053A">
        <w:t>in another forum.</w:t>
      </w:r>
    </w:p>
    <w:p w14:paraId="5715A164" w14:textId="01D7BE1D" w:rsidR="0061053A" w:rsidRDefault="00F66E0A" w:rsidP="009A3BAC">
      <w:pPr>
        <w:pStyle w:val="Style1"/>
      </w:pPr>
      <w:r w:rsidRPr="006728AF">
        <w:rPr>
          <w:b/>
          <w:bCs/>
        </w:rPr>
        <w:t>“</w:t>
      </w:r>
      <w:r w:rsidRPr="00E460DB">
        <w:rPr>
          <w:b/>
          <w:bCs/>
        </w:rPr>
        <w:t>Lawsuit</w:t>
      </w:r>
      <w:r w:rsidRPr="006728AF">
        <w:rPr>
          <w:b/>
          <w:bCs/>
        </w:rPr>
        <w:t>”</w:t>
      </w:r>
      <w:r>
        <w:t xml:space="preserve"> means the proceeding under t</w:t>
      </w:r>
      <w:r w:rsidR="0087345A">
        <w:t>h</w:t>
      </w:r>
      <w:r>
        <w:t xml:space="preserve">is cause number and </w:t>
      </w:r>
      <w:r w:rsidR="001D251A">
        <w:t xml:space="preserve">its related proceedings that result from this proceeding </w:t>
      </w:r>
      <w:r w:rsidR="003F7E0E">
        <w:t>such as</w:t>
      </w:r>
      <w:r w:rsidR="001D251A">
        <w:t xml:space="preserve"> by severance, cons</w:t>
      </w:r>
      <w:r w:rsidR="00693AC1">
        <w:t xml:space="preserve">olidation, </w:t>
      </w:r>
      <w:r w:rsidR="008465AC">
        <w:t xml:space="preserve">appeal, </w:t>
      </w:r>
      <w:r w:rsidR="00693AC1">
        <w:t>or remand from this Court.</w:t>
      </w:r>
    </w:p>
    <w:p w14:paraId="1C86BB4B" w14:textId="7AB4FE60" w:rsidR="00CE1EBD" w:rsidRDefault="00CE1EBD" w:rsidP="009A3BAC">
      <w:pPr>
        <w:pStyle w:val="Style1"/>
      </w:pPr>
      <w:r w:rsidRPr="5C0B7136">
        <w:rPr>
          <w:b/>
          <w:bCs/>
        </w:rPr>
        <w:t>“Expert”</w:t>
      </w:r>
      <w:r>
        <w:t xml:space="preserve"> means </w:t>
      </w:r>
      <w:r w:rsidR="008D61FA">
        <w:t xml:space="preserve">a person who is retained to assist a Party in </w:t>
      </w:r>
      <w:r w:rsidR="00E460DB">
        <w:t>handling this Lawsuit.</w:t>
      </w:r>
      <w:r w:rsidR="008D61FA">
        <w:t xml:space="preserve"> </w:t>
      </w:r>
      <w:r w:rsidR="507B171C">
        <w:t xml:space="preserve"> </w:t>
      </w:r>
      <w:r w:rsidR="00DB1702">
        <w:t>Expert includes those</w:t>
      </w:r>
      <w:r w:rsidR="00C74D49">
        <w:t xml:space="preserve"> firm owners,</w:t>
      </w:r>
      <w:r w:rsidR="00DB1702">
        <w:t xml:space="preserve"> employees, </w:t>
      </w:r>
      <w:r w:rsidR="00C74D49">
        <w:t xml:space="preserve">or </w:t>
      </w:r>
      <w:r w:rsidR="00DB1702">
        <w:t>agents</w:t>
      </w:r>
      <w:r w:rsidR="00C74D49">
        <w:t xml:space="preserve"> who assist the Expert in his or her tasks.</w:t>
      </w:r>
    </w:p>
    <w:p w14:paraId="46BF0DB7" w14:textId="4A15E416" w:rsidR="005B40E3" w:rsidRDefault="1A728BD6" w:rsidP="009A3BAC">
      <w:pPr>
        <w:pStyle w:val="Style1"/>
      </w:pPr>
      <w:r w:rsidRPr="547CF723">
        <w:rPr>
          <w:b/>
          <w:bCs/>
        </w:rPr>
        <w:t>“</w:t>
      </w:r>
      <w:r w:rsidR="1F913A7C" w:rsidRPr="547CF723">
        <w:rPr>
          <w:b/>
          <w:bCs/>
        </w:rPr>
        <w:t>Subpoena</w:t>
      </w:r>
      <w:r w:rsidR="6D86526E" w:rsidRPr="547CF723">
        <w:rPr>
          <w:b/>
          <w:bCs/>
        </w:rPr>
        <w:t>”</w:t>
      </w:r>
      <w:r w:rsidR="1F913A7C">
        <w:t xml:space="preserve"> means any civil</w:t>
      </w:r>
      <w:r w:rsidR="7846D88F">
        <w:t>,</w:t>
      </w:r>
      <w:r w:rsidR="1F913A7C">
        <w:t xml:space="preserve"> criminal</w:t>
      </w:r>
      <w:r w:rsidR="7846D88F">
        <w:t>, or arbitration</w:t>
      </w:r>
      <w:r w:rsidR="1F913A7C">
        <w:t xml:space="preserve"> subpoena</w:t>
      </w:r>
      <w:r w:rsidR="7846D88F">
        <w:t>;</w:t>
      </w:r>
      <w:r w:rsidR="1F913A7C">
        <w:t xml:space="preserve"> </w:t>
      </w:r>
      <w:r w:rsidR="7846D88F">
        <w:t xml:space="preserve">civil demand; </w:t>
      </w:r>
      <w:r w:rsidR="2B8BB3E6">
        <w:t>administrative inquiry or request; order, or other process</w:t>
      </w:r>
      <w:r w:rsidR="21FA45CD">
        <w:t>.</w:t>
      </w:r>
      <w:r w:rsidR="7846D88F">
        <w:t xml:space="preserve"> </w:t>
      </w:r>
    </w:p>
    <w:p w14:paraId="5C764B48" w14:textId="4C7AECDB" w:rsidR="00D828E8" w:rsidRDefault="00D828E8" w:rsidP="0005355E">
      <w:pPr>
        <w:pStyle w:val="Heading1"/>
      </w:pPr>
      <w:r>
        <w:t>Scope</w:t>
      </w:r>
    </w:p>
    <w:p w14:paraId="09A4706E" w14:textId="1EE24EC2" w:rsidR="0077182C" w:rsidRDefault="00B470D3" w:rsidP="009A3BAC">
      <w:pPr>
        <w:pStyle w:val="Style1"/>
      </w:pPr>
      <w:r w:rsidRPr="003433CE">
        <w:rPr>
          <w:b/>
          <w:bCs/>
        </w:rPr>
        <w:t>General Scope.</w:t>
      </w:r>
      <w:r>
        <w:t xml:space="preserve">  </w:t>
      </w:r>
      <w:r w:rsidR="0087345A">
        <w:t xml:space="preserve">This </w:t>
      </w:r>
      <w:r w:rsidR="00652C36">
        <w:t xml:space="preserve">Order applies </w:t>
      </w:r>
      <w:r w:rsidR="00652C36" w:rsidRPr="00652C36">
        <w:t>to</w:t>
      </w:r>
      <w:r w:rsidR="00652C36">
        <w:t xml:space="preserve"> Information a Party Produces in this Lawsuit.</w:t>
      </w:r>
      <w:r w:rsidR="0077182C" w:rsidRPr="0077182C">
        <w:t xml:space="preserve"> </w:t>
      </w:r>
      <w:r w:rsidR="007A5D84">
        <w:t xml:space="preserve"> </w:t>
      </w:r>
      <w:r w:rsidR="0077182C">
        <w:t xml:space="preserve">This Order does not alter any confidentiality obligations a Party may have at law or under another </w:t>
      </w:r>
      <w:r w:rsidR="0077182C" w:rsidRPr="0077182C">
        <w:t>Order</w:t>
      </w:r>
      <w:r w:rsidR="0077182C">
        <w:t xml:space="preserve"> or agreement.</w:t>
      </w:r>
    </w:p>
    <w:p w14:paraId="4A3225A8" w14:textId="1A175AEF" w:rsidR="0087345A" w:rsidRDefault="000454BD" w:rsidP="009A3BAC">
      <w:pPr>
        <w:pStyle w:val="Style1"/>
      </w:pPr>
      <w:r w:rsidRPr="003433CE">
        <w:rPr>
          <w:b/>
          <w:bCs/>
        </w:rPr>
        <w:t>Ability to Challenge.</w:t>
      </w:r>
      <w:r>
        <w:t xml:space="preserve">  </w:t>
      </w:r>
      <w:r w:rsidR="00187B6C">
        <w:t>A</w:t>
      </w:r>
      <w:r w:rsidR="005A60A2">
        <w:t xml:space="preserve"> </w:t>
      </w:r>
      <w:r w:rsidR="00BF2928">
        <w:t>P</w:t>
      </w:r>
      <w:r w:rsidR="005A60A2">
        <w:t xml:space="preserve">arty </w:t>
      </w:r>
      <w:r w:rsidR="00187B6C">
        <w:t xml:space="preserve">may </w:t>
      </w:r>
      <w:r w:rsidR="0039741D">
        <w:t>challenge a</w:t>
      </w:r>
      <w:r w:rsidR="00AE7389">
        <w:t xml:space="preserve"> </w:t>
      </w:r>
      <w:r w:rsidR="00A4408F">
        <w:t xml:space="preserve">Producing </w:t>
      </w:r>
      <w:r w:rsidR="00BF2928">
        <w:t xml:space="preserve">Party’s CI or AEO </w:t>
      </w:r>
      <w:r w:rsidR="00433E1D">
        <w:t>designation</w:t>
      </w:r>
      <w:r w:rsidR="00483327">
        <w:t>s</w:t>
      </w:r>
      <w:r w:rsidR="00BF2928">
        <w:t>.</w:t>
      </w:r>
    </w:p>
    <w:p w14:paraId="54B387E4" w14:textId="4EFB1361" w:rsidR="00433E1D" w:rsidRDefault="000454BD" w:rsidP="009A3BAC">
      <w:pPr>
        <w:pStyle w:val="Style1"/>
      </w:pPr>
      <w:r w:rsidRPr="003433CE">
        <w:rPr>
          <w:b/>
          <w:bCs/>
        </w:rPr>
        <w:lastRenderedPageBreak/>
        <w:t xml:space="preserve">Ability to Object.  </w:t>
      </w:r>
      <w:r w:rsidR="00187B6C">
        <w:t>A</w:t>
      </w:r>
      <w:r w:rsidR="00433E1D">
        <w:t xml:space="preserve"> </w:t>
      </w:r>
      <w:r w:rsidR="004539E9">
        <w:t>P</w:t>
      </w:r>
      <w:r w:rsidR="00433E1D">
        <w:t>art</w:t>
      </w:r>
      <w:r w:rsidR="007F50A1">
        <w:t>y</w:t>
      </w:r>
      <w:r w:rsidR="00113E70">
        <w:t xml:space="preserve"> </w:t>
      </w:r>
      <w:r w:rsidR="00187B6C">
        <w:t xml:space="preserve">may </w:t>
      </w:r>
      <w:r w:rsidR="00113E70">
        <w:t>object</w:t>
      </w:r>
      <w:r w:rsidR="00187B6C">
        <w:t xml:space="preserve"> </w:t>
      </w:r>
      <w:r w:rsidR="00433E1D">
        <w:t xml:space="preserve">to the admissibility of any </w:t>
      </w:r>
      <w:r w:rsidR="00D25243">
        <w:t>P</w:t>
      </w:r>
      <w:r w:rsidR="00433E1D">
        <w:t xml:space="preserve">roduced </w:t>
      </w:r>
      <w:r w:rsidR="000F434F">
        <w:t>I</w:t>
      </w:r>
      <w:r w:rsidR="00433E1D">
        <w:t>nformation.</w:t>
      </w:r>
    </w:p>
    <w:p w14:paraId="26BE9F59" w14:textId="33AE89D8" w:rsidR="00433E1D" w:rsidRDefault="000454BD" w:rsidP="009A3BAC">
      <w:pPr>
        <w:pStyle w:val="Style1"/>
      </w:pPr>
      <w:r w:rsidRPr="003433CE">
        <w:rPr>
          <w:b/>
          <w:bCs/>
        </w:rPr>
        <w:t>Non-Waiver.</w:t>
      </w:r>
      <w:r>
        <w:t xml:space="preserve">  </w:t>
      </w:r>
      <w:r w:rsidR="00433E1D">
        <w:t xml:space="preserve">Producing CI or AEO </w:t>
      </w:r>
      <w:r w:rsidR="00F45B77">
        <w:t xml:space="preserve">does not waive any privilege or right to claim the trade secret or confidential status of the </w:t>
      </w:r>
      <w:r w:rsidR="00156DA6">
        <w:t>P</w:t>
      </w:r>
      <w:r w:rsidR="00190C9E">
        <w:t>roduced</w:t>
      </w:r>
      <w:r w:rsidR="00F45B77">
        <w:t xml:space="preserve"> </w:t>
      </w:r>
      <w:r w:rsidR="00190C9E">
        <w:t>I</w:t>
      </w:r>
      <w:r w:rsidR="00F45B77">
        <w:t>nformation.</w:t>
      </w:r>
    </w:p>
    <w:p w14:paraId="3FA74097" w14:textId="6726C13A" w:rsidR="00461B64" w:rsidRDefault="00B93861" w:rsidP="0005355E">
      <w:pPr>
        <w:pStyle w:val="Heading1"/>
      </w:pPr>
      <w:r>
        <w:t xml:space="preserve">Designation </w:t>
      </w:r>
      <w:r w:rsidR="00461B64" w:rsidRPr="004366C5">
        <w:t>Procedures</w:t>
      </w:r>
    </w:p>
    <w:p w14:paraId="7D8C4B95" w14:textId="658C8AF5" w:rsidR="0055291A" w:rsidRPr="0055291A" w:rsidRDefault="00B93861" w:rsidP="009A3BAC">
      <w:pPr>
        <w:pStyle w:val="Heading2"/>
      </w:pPr>
      <w:r>
        <w:t>Marking Documents</w:t>
      </w:r>
    </w:p>
    <w:p w14:paraId="70B22298" w14:textId="4065B515" w:rsidR="00461B64" w:rsidRDefault="007A5708" w:rsidP="009A3BAC">
      <w:pPr>
        <w:pStyle w:val="Style1"/>
      </w:pPr>
      <w:r w:rsidRPr="003433CE">
        <w:rPr>
          <w:b/>
          <w:bCs/>
        </w:rPr>
        <w:t xml:space="preserve">Producing Party’s Own </w:t>
      </w:r>
      <w:r w:rsidR="00607E72" w:rsidRPr="003433CE">
        <w:rPr>
          <w:b/>
          <w:bCs/>
        </w:rPr>
        <w:t>Information</w:t>
      </w:r>
      <w:r w:rsidRPr="003433CE">
        <w:rPr>
          <w:b/>
          <w:bCs/>
        </w:rPr>
        <w:t>.</w:t>
      </w:r>
      <w:r>
        <w:t xml:space="preserve">  </w:t>
      </w:r>
      <w:r w:rsidR="00ED2366">
        <w:t xml:space="preserve">A Party </w:t>
      </w:r>
      <w:r w:rsidR="001E2CA0">
        <w:t>designat</w:t>
      </w:r>
      <w:r w:rsidR="00003297">
        <w:t>ing</w:t>
      </w:r>
      <w:r w:rsidR="001E2CA0">
        <w:t xml:space="preserve"> documents as containing CI or AEO </w:t>
      </w:r>
      <w:r w:rsidR="00ED2366">
        <w:t>must</w:t>
      </w:r>
      <w:r w:rsidR="00A331F9">
        <w:t xml:space="preserve"> </w:t>
      </w:r>
      <w:r w:rsidR="006957A8">
        <w:t xml:space="preserve">(i) </w:t>
      </w:r>
      <w:r w:rsidR="00461B64">
        <w:t xml:space="preserve">mark each page of </w:t>
      </w:r>
      <w:r w:rsidR="008B5D12">
        <w:t>tha</w:t>
      </w:r>
      <w:r w:rsidR="00C05FC3">
        <w:t>t</w:t>
      </w:r>
      <w:r w:rsidR="00461B64">
        <w:t xml:space="preserve"> document “Confidential,” “Attorney’s Eyes Only” or </w:t>
      </w:r>
      <w:r w:rsidR="006957A8">
        <w:t xml:space="preserve">(ii) </w:t>
      </w:r>
      <w:r w:rsidR="00461B64">
        <w:t xml:space="preserve">identify </w:t>
      </w:r>
      <w:r w:rsidR="00CD1729">
        <w:t xml:space="preserve">to each </w:t>
      </w:r>
      <w:r w:rsidR="002E2E37">
        <w:t xml:space="preserve">other </w:t>
      </w:r>
      <w:r w:rsidR="00CD1729">
        <w:t xml:space="preserve">Party in writing </w:t>
      </w:r>
      <w:r w:rsidR="00003297">
        <w:t>th</w:t>
      </w:r>
      <w:r w:rsidR="007E3D58">
        <w:t>e</w:t>
      </w:r>
      <w:r w:rsidR="00003297">
        <w:t xml:space="preserve"> </w:t>
      </w:r>
      <w:r w:rsidR="00461B64">
        <w:t>document</w:t>
      </w:r>
      <w:r w:rsidR="007E3D58">
        <w:t>(</w:t>
      </w:r>
      <w:r w:rsidR="00461B64">
        <w:t>s</w:t>
      </w:r>
      <w:r w:rsidR="007E3D58">
        <w:t>)</w:t>
      </w:r>
      <w:r w:rsidR="00461B64">
        <w:t xml:space="preserve"> by Bates number or other unequivocal identifier the C</w:t>
      </w:r>
      <w:r w:rsidR="00035AFC">
        <w:t xml:space="preserve">I </w:t>
      </w:r>
      <w:r w:rsidR="00461B64">
        <w:t>or AEO</w:t>
      </w:r>
      <w:r w:rsidR="003A4253">
        <w:t xml:space="preserve"> Information</w:t>
      </w:r>
      <w:r w:rsidR="00461B64">
        <w:t>.</w:t>
      </w:r>
    </w:p>
    <w:p w14:paraId="7CA718AB" w14:textId="01349618" w:rsidR="006B709C" w:rsidRDefault="00607E72" w:rsidP="001A7F29">
      <w:pPr>
        <w:pStyle w:val="Style1"/>
      </w:pPr>
      <w:r w:rsidRPr="003433CE">
        <w:rPr>
          <w:b/>
          <w:bCs/>
        </w:rPr>
        <w:t>Information Produced by Someone Else.</w:t>
      </w:r>
      <w:r>
        <w:t xml:space="preserve">  </w:t>
      </w:r>
      <w:r w:rsidR="006B709C">
        <w:t xml:space="preserve">A </w:t>
      </w:r>
      <w:r w:rsidR="0065359B">
        <w:t>P</w:t>
      </w:r>
      <w:r w:rsidR="006B709C">
        <w:t xml:space="preserve">arty may designate </w:t>
      </w:r>
      <w:r w:rsidR="00135A4F">
        <w:t>I</w:t>
      </w:r>
      <w:r w:rsidR="006B709C">
        <w:t xml:space="preserve">nformation </w:t>
      </w:r>
      <w:r w:rsidR="009D0F1D">
        <w:t>P</w:t>
      </w:r>
      <w:r w:rsidR="006B709C">
        <w:t>roduced by a</w:t>
      </w:r>
      <w:r w:rsidR="007C4891">
        <w:t xml:space="preserve"> different Party </w:t>
      </w:r>
      <w:r w:rsidR="003934E8">
        <w:t>(including a</w:t>
      </w:r>
      <w:r w:rsidR="006B709C">
        <w:t xml:space="preserve"> non-</w:t>
      </w:r>
      <w:r w:rsidR="00021EB7">
        <w:t>litigant</w:t>
      </w:r>
      <w:r w:rsidR="003934E8">
        <w:t>)</w:t>
      </w:r>
      <w:r w:rsidR="00021EB7">
        <w:t xml:space="preserve"> </w:t>
      </w:r>
      <w:r w:rsidR="006B709C">
        <w:t xml:space="preserve">as </w:t>
      </w:r>
      <w:r w:rsidR="00A21910">
        <w:t xml:space="preserve">the designating Party’s </w:t>
      </w:r>
      <w:r w:rsidR="006B709C">
        <w:t>Cl or AE</w:t>
      </w:r>
      <w:r w:rsidR="0055291A">
        <w:t xml:space="preserve">O </w:t>
      </w:r>
      <w:r w:rsidR="006B709C">
        <w:t xml:space="preserve">by complying with this Order within fourteen days after receiving </w:t>
      </w:r>
      <w:r w:rsidR="00A41305">
        <w:t>that</w:t>
      </w:r>
      <w:r w:rsidR="006B709C">
        <w:t xml:space="preserve"> </w:t>
      </w:r>
      <w:r w:rsidR="00A21910">
        <w:t xml:space="preserve">Information </w:t>
      </w:r>
      <w:r w:rsidR="006B709C">
        <w:t xml:space="preserve">and notifying </w:t>
      </w:r>
      <w:r w:rsidR="00214C71">
        <w:t xml:space="preserve">all other </w:t>
      </w:r>
      <w:r w:rsidR="0055291A">
        <w:t>P</w:t>
      </w:r>
      <w:r w:rsidR="006B709C">
        <w:t xml:space="preserve">arties.  The notice must describe </w:t>
      </w:r>
      <w:r w:rsidR="00360C90">
        <w:t xml:space="preserve">with particularity </w:t>
      </w:r>
      <w:r w:rsidR="006B709C">
        <w:t xml:space="preserve">the </w:t>
      </w:r>
      <w:r w:rsidR="00ED6269">
        <w:t>Information</w:t>
      </w:r>
      <w:r w:rsidR="00021EB7">
        <w:t xml:space="preserve"> </w:t>
      </w:r>
      <w:r w:rsidR="006E335E">
        <w:t>being</w:t>
      </w:r>
      <w:r w:rsidR="006B709C">
        <w:t xml:space="preserve"> designated as C</w:t>
      </w:r>
      <w:r w:rsidR="00ED6269">
        <w:t xml:space="preserve">I </w:t>
      </w:r>
      <w:r w:rsidR="006B709C">
        <w:t>or AEO</w:t>
      </w:r>
      <w:r w:rsidR="00204616">
        <w:t xml:space="preserve">.  Upon receiving </w:t>
      </w:r>
      <w:r w:rsidR="00BE1973">
        <w:t xml:space="preserve">that </w:t>
      </w:r>
      <w:r w:rsidR="00204616">
        <w:t>notice</w:t>
      </w:r>
      <w:r w:rsidR="00470B5B">
        <w:t xml:space="preserve">, </w:t>
      </w:r>
      <w:r w:rsidR="00204616">
        <w:t xml:space="preserve">counsel for all other </w:t>
      </w:r>
      <w:r w:rsidR="003934E8">
        <w:t>P</w:t>
      </w:r>
      <w:r w:rsidR="00204616">
        <w:t xml:space="preserve">arties must treat </w:t>
      </w:r>
      <w:r w:rsidR="000D79DD">
        <w:t xml:space="preserve">that </w:t>
      </w:r>
      <w:r w:rsidR="009F7A1E">
        <w:t xml:space="preserve">designated </w:t>
      </w:r>
      <w:r w:rsidR="008279A9">
        <w:t>I</w:t>
      </w:r>
      <w:r w:rsidR="00204616">
        <w:t>nformation as C</w:t>
      </w:r>
      <w:r w:rsidR="008279A9">
        <w:t xml:space="preserve">I </w:t>
      </w:r>
      <w:r w:rsidR="00204616">
        <w:t>or AE</w:t>
      </w:r>
      <w:r w:rsidR="00470B5B">
        <w:t>O</w:t>
      </w:r>
      <w:r w:rsidR="00204616">
        <w:t xml:space="preserve"> according to this Order.</w:t>
      </w:r>
    </w:p>
    <w:p w14:paraId="55BB1B30" w14:textId="1D957319" w:rsidR="0030734A" w:rsidRDefault="0030734A" w:rsidP="001A7F29">
      <w:pPr>
        <w:pStyle w:val="Style1"/>
      </w:pPr>
      <w:r>
        <w:rPr>
          <w:b/>
          <w:bCs/>
        </w:rPr>
        <w:lastRenderedPageBreak/>
        <w:t>Late Designation.</w:t>
      </w:r>
      <w:r>
        <w:t xml:space="preserve">  </w:t>
      </w:r>
      <w:r w:rsidR="00372770">
        <w:t xml:space="preserve">A Producing Party may </w:t>
      </w:r>
      <w:r w:rsidR="00FB240D">
        <w:t xml:space="preserve">in a written notice emailed to all Receiving Parties </w:t>
      </w:r>
      <w:r w:rsidR="00372770">
        <w:t xml:space="preserve">designate Information as CI or AEO </w:t>
      </w:r>
      <w:r w:rsidR="003734A9">
        <w:t>within seven days after its production</w:t>
      </w:r>
      <w:r w:rsidR="00246D90">
        <w:t xml:space="preserve">.  </w:t>
      </w:r>
      <w:r w:rsidR="00FB240D">
        <w:t>Thereafter, the Producing Party must provide correctly designated copies of such Information within seven days of the Producing Party’s Notice, and the Receiving Party must replace the previously undesignated Information with the newly designated Information.  Upon receiving the Producing Party’s notice, a Party must treat late designated CI or AEO as subject to this Order.</w:t>
      </w:r>
    </w:p>
    <w:p w14:paraId="50D8F2FC" w14:textId="5429BB62" w:rsidR="002E3F4F" w:rsidRDefault="00607E72" w:rsidP="001A7F29">
      <w:pPr>
        <w:pStyle w:val="Style1"/>
      </w:pPr>
      <w:r w:rsidRPr="003433CE">
        <w:rPr>
          <w:b/>
          <w:bCs/>
        </w:rPr>
        <w:t>Marking Impractical.</w:t>
      </w:r>
      <w:r>
        <w:t xml:space="preserve">  </w:t>
      </w:r>
      <w:r w:rsidR="00E64C65">
        <w:t>If</w:t>
      </w:r>
      <w:r w:rsidR="002E3F4F">
        <w:t xml:space="preserve"> marking is </w:t>
      </w:r>
      <w:r w:rsidR="00E64C65">
        <w:t>impractical</w:t>
      </w:r>
      <w:r w:rsidR="002E3F4F">
        <w:t xml:space="preserve">, such as documents </w:t>
      </w:r>
      <w:r w:rsidR="00B71A22">
        <w:t xml:space="preserve">or </w:t>
      </w:r>
      <w:r w:rsidR="002E3F4F">
        <w:t>ESI produced in native format, like audio, video, database, and spreadsheet-type files (</w:t>
      </w:r>
      <w:r w:rsidR="002E3F4F" w:rsidRPr="00E64C65">
        <w:rPr>
          <w:i/>
          <w:iCs/>
        </w:rPr>
        <w:t>e.g.</w:t>
      </w:r>
      <w:r w:rsidR="002E3F4F">
        <w:t xml:space="preserve"> Microsoft Excel), the </w:t>
      </w:r>
      <w:r w:rsidR="001E6224">
        <w:t>P</w:t>
      </w:r>
      <w:r w:rsidR="002E3F4F">
        <w:t xml:space="preserve">roducing </w:t>
      </w:r>
      <w:r w:rsidR="00E64C65">
        <w:t>P</w:t>
      </w:r>
      <w:r w:rsidR="002E3F4F">
        <w:t xml:space="preserve">arty must designate in writing the </w:t>
      </w:r>
      <w:r w:rsidR="00B71A22">
        <w:t>I</w:t>
      </w:r>
      <w:r w:rsidR="002E3F4F">
        <w:t xml:space="preserve">nformation it </w:t>
      </w:r>
      <w:r w:rsidR="001E4F4E">
        <w:t>asserts is</w:t>
      </w:r>
      <w:r w:rsidR="002E3F4F">
        <w:t xml:space="preserve"> C</w:t>
      </w:r>
      <w:r w:rsidR="00EA63EF">
        <w:t>I</w:t>
      </w:r>
      <w:r w:rsidR="002E3F4F">
        <w:t xml:space="preserve"> or AEO by including a single-page </w:t>
      </w:r>
      <w:r w:rsidR="00E22E7D">
        <w:t>B</w:t>
      </w:r>
      <w:r w:rsidR="002E3F4F">
        <w:t>ates-stamped</w:t>
      </w:r>
      <w:r w:rsidR="00E22E7D">
        <w:t xml:space="preserve"> slip-sheet with each document </w:t>
      </w:r>
      <w:r w:rsidR="00E22123">
        <w:t>P</w:t>
      </w:r>
      <w:r w:rsidR="00E22E7D">
        <w:t xml:space="preserve">roduced in native format.  The slip-sheets must display the Bates number of the native file, the </w:t>
      </w:r>
      <w:r w:rsidR="003579B9">
        <w:t xml:space="preserve">Confidential </w:t>
      </w:r>
      <w:r w:rsidR="00E22E7D">
        <w:t xml:space="preserve">or </w:t>
      </w:r>
      <w:r w:rsidR="00626CF8">
        <w:t>AEO</w:t>
      </w:r>
      <w:r w:rsidR="00E22E7D">
        <w:t xml:space="preserve"> designation, and this endorsement “File Produced Natively.”</w:t>
      </w:r>
    </w:p>
    <w:p w14:paraId="03301F33" w14:textId="52D880B3" w:rsidR="00657454" w:rsidRDefault="00F93669" w:rsidP="0082054D">
      <w:pPr>
        <w:pStyle w:val="Heading2"/>
      </w:pPr>
      <w:r>
        <w:t>Deposition Testimony</w:t>
      </w:r>
      <w:r w:rsidR="00C560C1">
        <w:t xml:space="preserve"> and Exhibits</w:t>
      </w:r>
    </w:p>
    <w:p w14:paraId="70CD077C" w14:textId="45852D7E" w:rsidR="00C560C1" w:rsidRDefault="00230B3A" w:rsidP="001A7F29">
      <w:pPr>
        <w:pStyle w:val="Style1"/>
      </w:pPr>
      <w:r w:rsidRPr="003433CE">
        <w:rPr>
          <w:b/>
          <w:bCs/>
        </w:rPr>
        <w:t>Designation</w:t>
      </w:r>
      <w:r w:rsidR="007A5708" w:rsidRPr="003433CE">
        <w:rPr>
          <w:b/>
          <w:bCs/>
        </w:rPr>
        <w:t xml:space="preserve"> Procedures.</w:t>
      </w:r>
      <w:r w:rsidR="007A5708">
        <w:t xml:space="preserve">  </w:t>
      </w:r>
      <w:r w:rsidR="00F93669">
        <w:t xml:space="preserve">A </w:t>
      </w:r>
      <w:r w:rsidR="00781F3A">
        <w:t>P</w:t>
      </w:r>
      <w:r w:rsidR="00F93669">
        <w:t xml:space="preserve">arty </w:t>
      </w:r>
      <w:r w:rsidR="00B31DA9">
        <w:t>(including non-litigants) wishing to designate deposition test</w:t>
      </w:r>
      <w:r w:rsidR="00D90487">
        <w:t>imony</w:t>
      </w:r>
      <w:r w:rsidR="00F93669">
        <w:t xml:space="preserve"> </w:t>
      </w:r>
      <w:r w:rsidR="009262E0">
        <w:t xml:space="preserve">as CI or AEO </w:t>
      </w:r>
      <w:r w:rsidR="00F93669">
        <w:t xml:space="preserve">must </w:t>
      </w:r>
      <w:r w:rsidR="00A315CB">
        <w:t xml:space="preserve">do so by stating </w:t>
      </w:r>
      <w:r w:rsidR="00A315CB">
        <w:lastRenderedPageBreak/>
        <w:t xml:space="preserve">that </w:t>
      </w:r>
      <w:r w:rsidR="00F93669">
        <w:t>designat</w:t>
      </w:r>
      <w:r w:rsidR="00A315CB">
        <w:t>ion</w:t>
      </w:r>
      <w:r w:rsidR="00F93669">
        <w:t xml:space="preserve"> on the record during </w:t>
      </w:r>
      <w:r w:rsidR="00FA0BFA">
        <w:t xml:space="preserve">the </w:t>
      </w:r>
      <w:r w:rsidR="00F93669">
        <w:t xml:space="preserve">deposition testimony that includes </w:t>
      </w:r>
      <w:r w:rsidR="009262E0">
        <w:t>that</w:t>
      </w:r>
      <w:r w:rsidR="00F93669">
        <w:t xml:space="preserve"> </w:t>
      </w:r>
      <w:r w:rsidR="00626CF8">
        <w:t>CI or AEO</w:t>
      </w:r>
      <w:r w:rsidR="00F93669">
        <w:t xml:space="preserve">.  A </w:t>
      </w:r>
      <w:r w:rsidR="00D90487">
        <w:t>P</w:t>
      </w:r>
      <w:r w:rsidR="00F93669">
        <w:t xml:space="preserve">arty may </w:t>
      </w:r>
      <w:r w:rsidR="00E77082">
        <w:t xml:space="preserve">later </w:t>
      </w:r>
      <w:r w:rsidR="00F93669">
        <w:t>designate additional deposition testimony as C</w:t>
      </w:r>
      <w:r w:rsidR="00DD5465">
        <w:t>I</w:t>
      </w:r>
      <w:r w:rsidR="00F93669">
        <w:t xml:space="preserve"> or </w:t>
      </w:r>
      <w:r w:rsidR="00281CA8">
        <w:t>A</w:t>
      </w:r>
      <w:r w:rsidR="00F93669">
        <w:t xml:space="preserve">EO </w:t>
      </w:r>
      <w:r w:rsidR="00281CA8">
        <w:t>if</w:t>
      </w:r>
      <w:r w:rsidR="00F93669">
        <w:t xml:space="preserve"> </w:t>
      </w:r>
      <w:r w:rsidR="00FA0BFA">
        <w:t>th</w:t>
      </w:r>
      <w:r w:rsidR="00DB76ED">
        <w:t>at</w:t>
      </w:r>
      <w:r w:rsidR="00FA0BFA">
        <w:t xml:space="preserve"> Party </w:t>
      </w:r>
      <w:r w:rsidR="00AE1FA9">
        <w:t xml:space="preserve">provides </w:t>
      </w:r>
      <w:r w:rsidR="00F93669">
        <w:t xml:space="preserve">written notice to all </w:t>
      </w:r>
      <w:r w:rsidR="00AE1FA9">
        <w:t>Parties</w:t>
      </w:r>
      <w:r w:rsidR="00F93669">
        <w:t xml:space="preserve"> of record within fourteen days after the </w:t>
      </w:r>
      <w:r w:rsidR="000A489C">
        <w:t>designating P</w:t>
      </w:r>
      <w:r w:rsidR="00F93669">
        <w:t xml:space="preserve">arty receives a transcript.  </w:t>
      </w:r>
    </w:p>
    <w:p w14:paraId="2CDE7830" w14:textId="687CB1DF" w:rsidR="00BD22D9" w:rsidRDefault="00BD22D9" w:rsidP="0082054D">
      <w:pPr>
        <w:pStyle w:val="Heading2"/>
      </w:pPr>
      <w:r>
        <w:t>Court Filings</w:t>
      </w:r>
    </w:p>
    <w:p w14:paraId="781BF275" w14:textId="44CF857B" w:rsidR="00FC0A9E" w:rsidRDefault="00230B3A" w:rsidP="001A7F29">
      <w:pPr>
        <w:pStyle w:val="Style1"/>
      </w:pPr>
      <w:r w:rsidRPr="003433CE">
        <w:rPr>
          <w:b/>
          <w:bCs/>
        </w:rPr>
        <w:t>Filing Requirements.</w:t>
      </w:r>
      <w:r>
        <w:t xml:space="preserve">  </w:t>
      </w:r>
      <w:r w:rsidR="00EA53F4">
        <w:t xml:space="preserve">A Party </w:t>
      </w:r>
      <w:r w:rsidR="00C758F9">
        <w:t>wishing to include CI or AEO in a court filing, declaration,</w:t>
      </w:r>
      <w:r w:rsidR="00B51A19">
        <w:t xml:space="preserve"> affidavit, </w:t>
      </w:r>
      <w:r w:rsidR="00881723">
        <w:t xml:space="preserve">attachment, </w:t>
      </w:r>
      <w:r w:rsidR="005854FA">
        <w:t xml:space="preserve">exhibit, </w:t>
      </w:r>
      <w:r w:rsidR="00B51A19">
        <w:t xml:space="preserve">or </w:t>
      </w:r>
      <w:r w:rsidR="00B6765F">
        <w:t>a</w:t>
      </w:r>
      <w:r w:rsidR="00B51A19">
        <w:t>ppendix must</w:t>
      </w:r>
      <w:r w:rsidR="003A06FB">
        <w:t>:</w:t>
      </w:r>
      <w:r w:rsidR="00B51A19">
        <w:t xml:space="preserve"> </w:t>
      </w:r>
    </w:p>
    <w:p w14:paraId="3330AC07" w14:textId="03197209" w:rsidR="00BD22D9" w:rsidRDefault="003A06FB" w:rsidP="001A7F29">
      <w:pPr>
        <w:pStyle w:val="Style2"/>
      </w:pPr>
      <w:r>
        <w:t>I</w:t>
      </w:r>
      <w:r w:rsidR="00FC0A9E">
        <w:t>nclude in the filing’s caption a parenthetica</w:t>
      </w:r>
      <w:r>
        <w:t xml:space="preserve">l </w:t>
      </w:r>
      <w:r w:rsidR="00AB078B">
        <w:t>stating</w:t>
      </w:r>
      <w:r>
        <w:t xml:space="preserve"> that the filing contains CI or AEO</w:t>
      </w:r>
      <w:r w:rsidR="00AB078B">
        <w:t>;</w:t>
      </w:r>
    </w:p>
    <w:p w14:paraId="6AFFA565" w14:textId="28FD8487" w:rsidR="00AB078B" w:rsidRDefault="00AB078B" w:rsidP="001A7F29">
      <w:pPr>
        <w:pStyle w:val="Style2"/>
      </w:pPr>
      <w:r>
        <w:t xml:space="preserve">Redact the CI or AEO from the </w:t>
      </w:r>
      <w:r w:rsidR="00C20CFE">
        <w:t>p</w:t>
      </w:r>
      <w:r>
        <w:t xml:space="preserve">ublicly filed </w:t>
      </w:r>
      <w:r w:rsidR="00957754">
        <w:t>document;</w:t>
      </w:r>
      <w:r w:rsidR="00C5269D">
        <w:t xml:space="preserve"> and</w:t>
      </w:r>
    </w:p>
    <w:p w14:paraId="292E2271" w14:textId="52EC11F4" w:rsidR="00957754" w:rsidRDefault="00957754" w:rsidP="009A3BAC">
      <w:pPr>
        <w:pStyle w:val="Style2"/>
      </w:pPr>
      <w:r>
        <w:t>Provide the Court with an unredacted electronic copy of the filing</w:t>
      </w:r>
      <w:r w:rsidR="00C5269D">
        <w:t>.</w:t>
      </w:r>
      <w:r>
        <w:t xml:space="preserve"> </w:t>
      </w:r>
    </w:p>
    <w:p w14:paraId="16CDDBE2" w14:textId="03615A6F" w:rsidR="00107E44" w:rsidRPr="009B5C24" w:rsidRDefault="00230B3A" w:rsidP="001A7F29">
      <w:pPr>
        <w:pStyle w:val="Style1"/>
      </w:pPr>
      <w:r w:rsidRPr="003433CE">
        <w:rPr>
          <w:b/>
          <w:bCs/>
        </w:rPr>
        <w:t>Rule 76a.</w:t>
      </w:r>
      <w:r>
        <w:t xml:space="preserve">  </w:t>
      </w:r>
      <w:r w:rsidR="00CC0CBD" w:rsidRPr="002E26D0">
        <w:t>The Court clerk will make r</w:t>
      </w:r>
      <w:r w:rsidR="00181264" w:rsidRPr="002E26D0">
        <w:t xml:space="preserve">edacted CI or AEO available </w:t>
      </w:r>
      <w:r w:rsidR="00CC0CBD" w:rsidRPr="002E26D0">
        <w:t xml:space="preserve">for public viewing </w:t>
      </w:r>
      <w:r w:rsidR="00081E65" w:rsidRPr="002E26D0">
        <w:t xml:space="preserve">thirty days following </w:t>
      </w:r>
      <w:r w:rsidR="00CC0CBD" w:rsidRPr="002E26D0">
        <w:t xml:space="preserve">a </w:t>
      </w:r>
      <w:r w:rsidR="00081E65" w:rsidRPr="002E26D0">
        <w:t xml:space="preserve">non-Party’s </w:t>
      </w:r>
      <w:r w:rsidR="00564923" w:rsidRPr="002E26D0">
        <w:t xml:space="preserve">written </w:t>
      </w:r>
      <w:r w:rsidR="00081E65" w:rsidRPr="002E26D0">
        <w:t xml:space="preserve">request </w:t>
      </w:r>
      <w:r w:rsidR="00564923" w:rsidRPr="002E26D0">
        <w:t xml:space="preserve">filed with </w:t>
      </w:r>
      <w:r w:rsidR="0DC433C7">
        <w:t xml:space="preserve">the </w:t>
      </w:r>
      <w:r w:rsidR="00564923" w:rsidRPr="002E26D0">
        <w:t xml:space="preserve">Clerk </w:t>
      </w:r>
      <w:r w:rsidR="00081E65" w:rsidRPr="002E26D0">
        <w:t xml:space="preserve">unless a Party </w:t>
      </w:r>
      <w:r w:rsidR="00953A81" w:rsidRPr="002E26D0">
        <w:t xml:space="preserve">obtains a sealing order pursuant to </w:t>
      </w:r>
      <w:r w:rsidR="00953A81" w:rsidRPr="002E26D0">
        <w:rPr>
          <w:smallCaps/>
        </w:rPr>
        <w:t>Tex</w:t>
      </w:r>
      <w:r w:rsidR="002C566F" w:rsidRPr="002E26D0">
        <w:rPr>
          <w:smallCaps/>
        </w:rPr>
        <w:t>. R. Civ. P.</w:t>
      </w:r>
      <w:r w:rsidR="00953A81" w:rsidRPr="002E26D0">
        <w:t xml:space="preserve"> 76a.</w:t>
      </w:r>
      <w:r w:rsidR="004E1C95">
        <w:t xml:space="preserve">  </w:t>
      </w:r>
      <w:r w:rsidR="00230D18">
        <w:t>Provided</w:t>
      </w:r>
      <w:r w:rsidR="30A4963E">
        <w:t>,</w:t>
      </w:r>
      <w:r w:rsidR="00230D18">
        <w:t xml:space="preserve"> however, this paragraph does not apply to documents containing unredacted CI or AEO that were submitted </w:t>
      </w:r>
      <w:r w:rsidR="00117D03">
        <w:t xml:space="preserve">for in camera inspection to obtain </w:t>
      </w:r>
      <w:r w:rsidR="00230D18">
        <w:t>a ruling on their discoverability (</w:t>
      </w:r>
      <w:r w:rsidR="00230D18" w:rsidRPr="00EF3722">
        <w:rPr>
          <w:i/>
          <w:iCs/>
        </w:rPr>
        <w:t>see</w:t>
      </w:r>
      <w:r w:rsidR="00300A30">
        <w:rPr>
          <w:i/>
          <w:iCs/>
        </w:rPr>
        <w:t xml:space="preserve"> id</w:t>
      </w:r>
      <w:r w:rsidR="00230D18" w:rsidRPr="00D340CC">
        <w:rPr>
          <w:smallCaps/>
        </w:rPr>
        <w:t xml:space="preserve">. </w:t>
      </w:r>
      <w:r w:rsidR="00230D18">
        <w:t>76a(2)(a)(1))</w:t>
      </w:r>
      <w:r w:rsidR="00300A30">
        <w:t>.</w:t>
      </w:r>
    </w:p>
    <w:p w14:paraId="232E57C2" w14:textId="666C6F53" w:rsidR="00C20CFE" w:rsidRDefault="3BCD84BA" w:rsidP="001A7F29">
      <w:pPr>
        <w:pStyle w:val="Style1"/>
      </w:pPr>
      <w:r w:rsidRPr="547CF723">
        <w:rPr>
          <w:b/>
          <w:bCs/>
        </w:rPr>
        <w:t>Other Protections Preserved.</w:t>
      </w:r>
      <w:r>
        <w:t xml:space="preserve">  </w:t>
      </w:r>
      <w:r w:rsidR="7F71E0FF">
        <w:t xml:space="preserve">This </w:t>
      </w:r>
      <w:r w:rsidR="45E6502E">
        <w:t xml:space="preserve">Order does </w:t>
      </w:r>
      <w:r w:rsidR="563D0FC2">
        <w:t xml:space="preserve">not </w:t>
      </w:r>
      <w:r w:rsidR="45E6502E">
        <w:t xml:space="preserve">authorize the disclosure of personal </w:t>
      </w:r>
      <w:r w:rsidR="563D0FC2">
        <w:t xml:space="preserve">or other </w:t>
      </w:r>
      <w:r w:rsidR="1532B63E">
        <w:t>I</w:t>
      </w:r>
      <w:r w:rsidR="45E6502E">
        <w:t xml:space="preserve">nformation the </w:t>
      </w:r>
      <w:r w:rsidR="178D2485">
        <w:t xml:space="preserve">rules of procedure or a statute otherwise permit or require to be </w:t>
      </w:r>
      <w:r w:rsidR="67B89B37">
        <w:t>redacted.</w:t>
      </w:r>
    </w:p>
    <w:p w14:paraId="37AD90EE" w14:textId="59D21383" w:rsidR="009E04A0" w:rsidRDefault="009E04A0" w:rsidP="009A3BAC">
      <w:pPr>
        <w:pStyle w:val="Heading2"/>
      </w:pPr>
      <w:r>
        <w:lastRenderedPageBreak/>
        <w:t>Non-Litigants</w:t>
      </w:r>
    </w:p>
    <w:p w14:paraId="189DCBE9" w14:textId="2B999676" w:rsidR="009E04A0" w:rsidRDefault="003E21EB" w:rsidP="001A7F29">
      <w:pPr>
        <w:pStyle w:val="Style1"/>
      </w:pPr>
      <w:r w:rsidRPr="003433CE">
        <w:rPr>
          <w:b/>
          <w:bCs/>
        </w:rPr>
        <w:t>Ability to Designate.</w:t>
      </w:r>
      <w:r>
        <w:t xml:space="preserve">  </w:t>
      </w:r>
      <w:r w:rsidR="009E04A0">
        <w:t>A non-</w:t>
      </w:r>
      <w:r w:rsidR="00FE2E3A">
        <w:t>Party</w:t>
      </w:r>
      <w:r w:rsidR="00E548FC">
        <w:t xml:space="preserve"> who</w:t>
      </w:r>
      <w:r w:rsidR="009E04A0">
        <w:t xml:space="preserve"> signs the agreement attached as Exhibit “A” may designate its </w:t>
      </w:r>
      <w:r w:rsidR="00516090">
        <w:t>P</w:t>
      </w:r>
      <w:r w:rsidR="009E04A0">
        <w:t>roduced Information as CI or AEO.</w:t>
      </w:r>
      <w:r w:rsidR="00A3270E">
        <w:t xml:space="preserve">  A requesting Party must serve the </w:t>
      </w:r>
      <w:r w:rsidR="002438AB">
        <w:t>non-litigant with a copy of this Order when the requesting party makes the request by subpoena or otherwise.</w:t>
      </w:r>
    </w:p>
    <w:p w14:paraId="20346E20" w14:textId="7F2D4960" w:rsidR="009E04A0" w:rsidRDefault="00676D77" w:rsidP="009A3BAC">
      <w:pPr>
        <w:pStyle w:val="Heading2"/>
      </w:pPr>
      <w:r>
        <w:t xml:space="preserve">Mass Designations and Designation Rationale </w:t>
      </w:r>
    </w:p>
    <w:p w14:paraId="3668181D" w14:textId="3757FE63" w:rsidR="00BC41DE" w:rsidRPr="002E26D0" w:rsidRDefault="003E21EB" w:rsidP="001A7F29">
      <w:pPr>
        <w:pStyle w:val="Style1"/>
      </w:pPr>
      <w:r w:rsidRPr="003433CE">
        <w:rPr>
          <w:b/>
          <w:bCs/>
        </w:rPr>
        <w:t>Mass Designation.</w:t>
      </w:r>
      <w:r>
        <w:t xml:space="preserve">  </w:t>
      </w:r>
      <w:r w:rsidR="00BC41DE" w:rsidRPr="002E26D0">
        <w:t xml:space="preserve">Mass, indiscriminate, or routinized designations are prohibited.  </w:t>
      </w:r>
    </w:p>
    <w:p w14:paraId="7377A528" w14:textId="566C0858" w:rsidR="00F31A99" w:rsidRDefault="003433CE" w:rsidP="009A3BAC">
      <w:pPr>
        <w:pStyle w:val="Style1"/>
      </w:pPr>
      <w:r w:rsidRPr="003433CE">
        <w:rPr>
          <w:b/>
          <w:bCs/>
        </w:rPr>
        <w:t>Duty to Support.</w:t>
      </w:r>
      <w:r>
        <w:t xml:space="preserve">  </w:t>
      </w:r>
      <w:r w:rsidR="00BC41DE">
        <w:t xml:space="preserve">A designating Party must be prepared to explain the rationale for each </w:t>
      </w:r>
      <w:r w:rsidR="00DA7BD4">
        <w:t xml:space="preserve">CI or AEO </w:t>
      </w:r>
      <w:r w:rsidR="00BC41DE">
        <w:t>designation.</w:t>
      </w:r>
    </w:p>
    <w:p w14:paraId="79110980" w14:textId="58A7A797" w:rsidR="00352071" w:rsidRDefault="00352071" w:rsidP="0005355E">
      <w:pPr>
        <w:pStyle w:val="Heading1"/>
      </w:pPr>
      <w:r>
        <w:t>CI</w:t>
      </w:r>
      <w:r w:rsidR="006E24A5">
        <w:t xml:space="preserve"> Protections</w:t>
      </w:r>
    </w:p>
    <w:p w14:paraId="2998B4EA" w14:textId="72E75F17" w:rsidR="00657571" w:rsidRDefault="00BA2E77" w:rsidP="009A3BAC">
      <w:pPr>
        <w:pStyle w:val="Style1"/>
      </w:pPr>
      <w:r w:rsidRPr="003433CE">
        <w:rPr>
          <w:b/>
          <w:bCs/>
        </w:rPr>
        <w:t>Limited Disclosure</w:t>
      </w:r>
      <w:r w:rsidR="00466D36" w:rsidRPr="003433CE">
        <w:rPr>
          <w:b/>
          <w:bCs/>
        </w:rPr>
        <w:t>.</w:t>
      </w:r>
      <w:r w:rsidR="00466D36">
        <w:t xml:space="preserve">  </w:t>
      </w:r>
      <w:r w:rsidR="00657571">
        <w:t xml:space="preserve">Except as </w:t>
      </w:r>
      <w:r w:rsidR="002252CE">
        <w:t xml:space="preserve">this Order </w:t>
      </w:r>
      <w:r w:rsidR="00657571">
        <w:t>otherwise provide</w:t>
      </w:r>
      <w:r w:rsidR="002252CE">
        <w:t>s</w:t>
      </w:r>
      <w:r w:rsidR="00657571">
        <w:t xml:space="preserve"> </w:t>
      </w:r>
      <w:r w:rsidR="00B42A79">
        <w:t xml:space="preserve">a Party must not disclose </w:t>
      </w:r>
      <w:r w:rsidR="002C43F1">
        <w:t xml:space="preserve">CI </w:t>
      </w:r>
      <w:r w:rsidR="00657571">
        <w:t>to anyone other than:</w:t>
      </w:r>
    </w:p>
    <w:p w14:paraId="626137D8" w14:textId="3BFA9CE3" w:rsidR="00657571" w:rsidRDefault="005C6673" w:rsidP="009A3BAC">
      <w:pPr>
        <w:pStyle w:val="Style2"/>
      </w:pPr>
      <w:r>
        <w:t>Signing Parties</w:t>
      </w:r>
      <w:r w:rsidR="00833465">
        <w:t>;</w:t>
      </w:r>
    </w:p>
    <w:p w14:paraId="46A83435" w14:textId="18618161" w:rsidR="00657571" w:rsidRDefault="00657571" w:rsidP="009A3BAC">
      <w:pPr>
        <w:pStyle w:val="Style2"/>
      </w:pPr>
      <w:r>
        <w:t xml:space="preserve">Attorneys working on this </w:t>
      </w:r>
      <w:r w:rsidR="006230EA">
        <w:t xml:space="preserve">Lawsuit </w:t>
      </w:r>
      <w:r>
        <w:t xml:space="preserve">on </w:t>
      </w:r>
      <w:r w:rsidR="00447990">
        <w:t xml:space="preserve">a Party’s </w:t>
      </w:r>
      <w:r>
        <w:t xml:space="preserve">behalf </w:t>
      </w:r>
      <w:r w:rsidR="00365FAC">
        <w:t xml:space="preserve">and those attorneys’ </w:t>
      </w:r>
      <w:r>
        <w:t>employees, agents</w:t>
      </w:r>
      <w:r w:rsidR="00447990">
        <w:t>, and signing contractors</w:t>
      </w:r>
      <w:r>
        <w:t xml:space="preserve"> </w:t>
      </w:r>
      <w:r w:rsidR="00A2664C">
        <w:t xml:space="preserve">who provide </w:t>
      </w:r>
      <w:r>
        <w:t xml:space="preserve">assistance in this </w:t>
      </w:r>
      <w:r w:rsidR="00D64667">
        <w:t>Lawsuit</w:t>
      </w:r>
      <w:r w:rsidR="00833465">
        <w:t>;</w:t>
      </w:r>
    </w:p>
    <w:p w14:paraId="7C041F96" w14:textId="6FAD3762" w:rsidR="00657571" w:rsidRDefault="00657571" w:rsidP="009A3BAC">
      <w:pPr>
        <w:pStyle w:val="Style2"/>
      </w:pPr>
      <w:r>
        <w:t>Expert</w:t>
      </w:r>
      <w:r w:rsidR="00D2094E">
        <w:t xml:space="preserve">s </w:t>
      </w:r>
      <w:r>
        <w:t xml:space="preserve">retained </w:t>
      </w:r>
      <w:r w:rsidR="00D2094E">
        <w:t>regarding</w:t>
      </w:r>
      <w:r>
        <w:t xml:space="preserve"> this </w:t>
      </w:r>
      <w:r w:rsidR="00770434">
        <w:t>Lawsuit</w:t>
      </w:r>
      <w:r w:rsidR="00833465">
        <w:t>;</w:t>
      </w:r>
    </w:p>
    <w:p w14:paraId="453CB694" w14:textId="43FA16A7" w:rsidR="00657571" w:rsidRDefault="00657571" w:rsidP="009A3BAC">
      <w:pPr>
        <w:pStyle w:val="Style2"/>
      </w:pPr>
      <w:r>
        <w:t>The Court</w:t>
      </w:r>
      <w:r w:rsidR="007E24CD">
        <w:t xml:space="preserve">, </w:t>
      </w:r>
      <w:r w:rsidR="00CC4772">
        <w:t>it</w:t>
      </w:r>
      <w:r w:rsidR="003F1131">
        <w:t>s</w:t>
      </w:r>
      <w:r w:rsidR="00CC4772">
        <w:t xml:space="preserve"> </w:t>
      </w:r>
      <w:r w:rsidR="007E24CD">
        <w:t xml:space="preserve">personnel, </w:t>
      </w:r>
      <w:r>
        <w:t>and the jury</w:t>
      </w:r>
      <w:r w:rsidR="00833465">
        <w:t>;</w:t>
      </w:r>
    </w:p>
    <w:p w14:paraId="4535139F" w14:textId="6C43D0CB" w:rsidR="00657571" w:rsidRDefault="00AB27C1" w:rsidP="009A3BAC">
      <w:pPr>
        <w:pStyle w:val="Style2"/>
      </w:pPr>
      <w:r>
        <w:t>Q</w:t>
      </w:r>
      <w:r w:rsidR="00657571">
        <w:t xml:space="preserve">ualified </w:t>
      </w:r>
      <w:r w:rsidR="003F1131">
        <w:t>c</w:t>
      </w:r>
      <w:r w:rsidR="00657571">
        <w:t xml:space="preserve">ourt reporters and videographers participating in </w:t>
      </w:r>
      <w:r w:rsidR="003C272E">
        <w:t xml:space="preserve">this </w:t>
      </w:r>
      <w:r w:rsidR="006230EA">
        <w:t>Lawsuit</w:t>
      </w:r>
      <w:r w:rsidR="00833465">
        <w:t>;</w:t>
      </w:r>
    </w:p>
    <w:p w14:paraId="203E9C05" w14:textId="208C8437" w:rsidR="00657571" w:rsidRDefault="00657571" w:rsidP="009A3BAC">
      <w:pPr>
        <w:pStyle w:val="Style2"/>
      </w:pPr>
      <w:r>
        <w:lastRenderedPageBreak/>
        <w:t xml:space="preserve">Any mediator </w:t>
      </w:r>
      <w:r w:rsidR="00502863">
        <w:t>serving</w:t>
      </w:r>
      <w:r>
        <w:t xml:space="preserve"> in </w:t>
      </w:r>
      <w:r w:rsidR="00FB147D">
        <w:t xml:space="preserve">connection with </w:t>
      </w:r>
      <w:r>
        <w:t xml:space="preserve">this </w:t>
      </w:r>
      <w:r w:rsidR="00770434">
        <w:t>Lawsuit</w:t>
      </w:r>
      <w:r w:rsidR="00833465">
        <w:t>;</w:t>
      </w:r>
    </w:p>
    <w:p w14:paraId="1CF43CD1" w14:textId="49B8E801" w:rsidR="00657571" w:rsidRDefault="00657571" w:rsidP="009A3BAC">
      <w:pPr>
        <w:pStyle w:val="Style2"/>
      </w:pPr>
      <w:r>
        <w:t xml:space="preserve">Persons who </w:t>
      </w:r>
      <w:r w:rsidR="00770434">
        <w:t xml:space="preserve">in the ordinary course of business </w:t>
      </w:r>
      <w:r w:rsidR="002822E1">
        <w:t>authored</w:t>
      </w:r>
      <w:r>
        <w:t xml:space="preserve"> or </w:t>
      </w:r>
      <w:r w:rsidR="002822E1">
        <w:t>received</w:t>
      </w:r>
      <w:r>
        <w:t xml:space="preserve"> the </w:t>
      </w:r>
      <w:r w:rsidR="004A11F1">
        <w:t xml:space="preserve">subject </w:t>
      </w:r>
      <w:r w:rsidR="00770434">
        <w:t>CI</w:t>
      </w:r>
      <w:r w:rsidR="00833465">
        <w:t>; and</w:t>
      </w:r>
    </w:p>
    <w:p w14:paraId="54EF76AE" w14:textId="55A946C7" w:rsidR="00657571" w:rsidRDefault="00657571" w:rsidP="009A3BAC">
      <w:pPr>
        <w:pStyle w:val="Style2"/>
      </w:pPr>
      <w:r>
        <w:t>Persons who</w:t>
      </w:r>
      <w:r w:rsidR="00D227FA">
        <w:t xml:space="preserve"> otherwise</w:t>
      </w:r>
      <w:r>
        <w:t xml:space="preserve"> are permitted access </w:t>
      </w:r>
      <w:r w:rsidR="005A4359">
        <w:t xml:space="preserve">to the CI </w:t>
      </w:r>
      <w:r>
        <w:t xml:space="preserve">by Court order or stipulation of the </w:t>
      </w:r>
      <w:r w:rsidR="009E2D7D">
        <w:t>P</w:t>
      </w:r>
      <w:r>
        <w:t>arty that produced or disclosed the C</w:t>
      </w:r>
      <w:r w:rsidR="009E2D7D">
        <w:t>I</w:t>
      </w:r>
      <w:r>
        <w:t xml:space="preserve">, after notice to all </w:t>
      </w:r>
      <w:r w:rsidR="00827E9F">
        <w:t>P</w:t>
      </w:r>
      <w:r>
        <w:t>arties and an opportunity to object</w:t>
      </w:r>
      <w:r w:rsidR="00833465">
        <w:t>.</w:t>
      </w:r>
    </w:p>
    <w:p w14:paraId="64C3D7BC" w14:textId="6655BC38" w:rsidR="00960C34" w:rsidRDefault="005D1C72" w:rsidP="0005355E">
      <w:pPr>
        <w:pStyle w:val="Heading1"/>
      </w:pPr>
      <w:r>
        <w:t>AEO</w:t>
      </w:r>
      <w:r w:rsidR="007045B8">
        <w:t xml:space="preserve"> Protections</w:t>
      </w:r>
    </w:p>
    <w:p w14:paraId="01A8DFF6" w14:textId="7A2EC54D" w:rsidR="00657571" w:rsidRDefault="00BA2E77" w:rsidP="009A3BAC">
      <w:pPr>
        <w:pStyle w:val="Style1"/>
      </w:pPr>
      <w:r w:rsidRPr="003433CE">
        <w:rPr>
          <w:b/>
          <w:bCs/>
        </w:rPr>
        <w:t>Limited Disclosure.</w:t>
      </w:r>
      <w:r>
        <w:t xml:space="preserve">  </w:t>
      </w:r>
      <w:r w:rsidR="00657571">
        <w:t>AEO</w:t>
      </w:r>
      <w:r w:rsidR="007B0D2A">
        <w:t xml:space="preserve"> must</w:t>
      </w:r>
      <w:r w:rsidR="00657571">
        <w:t xml:space="preserve"> not be disclosed or shown to anyone other than:</w:t>
      </w:r>
    </w:p>
    <w:p w14:paraId="46A47F50" w14:textId="5A0D2705" w:rsidR="00657571" w:rsidRDefault="00657571" w:rsidP="009A3BAC">
      <w:pPr>
        <w:pStyle w:val="Style2"/>
      </w:pPr>
      <w:r>
        <w:t xml:space="preserve">Attorneys actively working on this </w:t>
      </w:r>
      <w:r w:rsidR="005A4359">
        <w:t>Lawsuit</w:t>
      </w:r>
      <w:r w:rsidR="003D6BD4">
        <w:t xml:space="preserve"> </w:t>
      </w:r>
      <w:r>
        <w:t xml:space="preserve">on </w:t>
      </w:r>
      <w:r w:rsidR="009418B2">
        <w:t xml:space="preserve">a Party’s </w:t>
      </w:r>
      <w:r>
        <w:t>behalf</w:t>
      </w:r>
      <w:r w:rsidR="00400DBB">
        <w:t xml:space="preserve"> and those attorneys’ </w:t>
      </w:r>
      <w:r>
        <w:t xml:space="preserve">employees </w:t>
      </w:r>
      <w:r w:rsidR="000D7201">
        <w:t>and agents</w:t>
      </w:r>
      <w:r>
        <w:t xml:space="preserve"> </w:t>
      </w:r>
      <w:r w:rsidR="000D7201">
        <w:t>assist</w:t>
      </w:r>
      <w:r w:rsidR="003D6BD4">
        <w:t>ing</w:t>
      </w:r>
      <w:r w:rsidR="000D7201">
        <w:t xml:space="preserve"> </w:t>
      </w:r>
      <w:r w:rsidR="00A34AAE">
        <w:t xml:space="preserve">in this </w:t>
      </w:r>
      <w:r w:rsidR="009C036B">
        <w:t>Lawsuit</w:t>
      </w:r>
      <w:r w:rsidR="00674E42">
        <w:t>;</w:t>
      </w:r>
    </w:p>
    <w:p w14:paraId="2FB4FA94" w14:textId="459EC5C8" w:rsidR="00657571" w:rsidRDefault="00657571" w:rsidP="009A3BAC">
      <w:pPr>
        <w:pStyle w:val="Style2"/>
      </w:pPr>
      <w:r>
        <w:t>Expert witnesses</w:t>
      </w:r>
      <w:r w:rsidR="00486C8F">
        <w:t xml:space="preserve"> </w:t>
      </w:r>
      <w:r>
        <w:t xml:space="preserve">retained </w:t>
      </w:r>
      <w:r w:rsidR="008F17C5">
        <w:t xml:space="preserve">to assist in this </w:t>
      </w:r>
      <w:r w:rsidR="009C036B">
        <w:t>Lawsuit</w:t>
      </w:r>
      <w:r>
        <w:t xml:space="preserve">.  If a </w:t>
      </w:r>
      <w:r w:rsidR="00475B6E">
        <w:t>P</w:t>
      </w:r>
      <w:r>
        <w:t xml:space="preserve">arty is designated as an expert witness, AEO material may only be disclosed to </w:t>
      </w:r>
      <w:r w:rsidR="00475B6E">
        <w:t>that individual</w:t>
      </w:r>
      <w:r>
        <w:t xml:space="preserve"> after a good faith conference between legal counsel for the </w:t>
      </w:r>
      <w:r w:rsidR="00920E34">
        <w:t>P</w:t>
      </w:r>
      <w:r>
        <w:t xml:space="preserve">arty designating the expert witness and the </w:t>
      </w:r>
      <w:r w:rsidR="00920E34">
        <w:t>designating P</w:t>
      </w:r>
      <w:r>
        <w:t>arty</w:t>
      </w:r>
      <w:r w:rsidR="003F4126">
        <w:t xml:space="preserve">.  That </w:t>
      </w:r>
      <w:r>
        <w:t>conference must occur before any</w:t>
      </w:r>
      <w:r w:rsidR="003F4126">
        <w:t xml:space="preserve"> AEO is shared with th</w:t>
      </w:r>
      <w:r w:rsidR="00DE364B">
        <w:t>at Expert</w:t>
      </w:r>
      <w:r w:rsidR="00674E42">
        <w:t>;</w:t>
      </w:r>
    </w:p>
    <w:p w14:paraId="4CFDCEE4" w14:textId="2B0C8908" w:rsidR="00657571" w:rsidRDefault="00657571" w:rsidP="009A3BAC">
      <w:pPr>
        <w:pStyle w:val="Style2"/>
      </w:pPr>
      <w:r>
        <w:t xml:space="preserve">The Court, </w:t>
      </w:r>
      <w:r w:rsidR="003F1131">
        <w:t>its personnel</w:t>
      </w:r>
      <w:r>
        <w:t xml:space="preserve">, and jurors as necessary to conduct the </w:t>
      </w:r>
      <w:r w:rsidR="00DE364B">
        <w:t>L</w:t>
      </w:r>
      <w:r>
        <w:t>awsuit</w:t>
      </w:r>
      <w:r w:rsidR="00674E42">
        <w:t>;</w:t>
      </w:r>
    </w:p>
    <w:p w14:paraId="354FCCFF" w14:textId="1AF1AEE8" w:rsidR="0024681B" w:rsidRDefault="0024681B" w:rsidP="0024681B">
      <w:pPr>
        <w:pStyle w:val="Style2"/>
      </w:pPr>
      <w:r>
        <w:t xml:space="preserve">Qualified </w:t>
      </w:r>
      <w:r w:rsidR="003F1131">
        <w:t>c</w:t>
      </w:r>
      <w:r>
        <w:t>ourt reporters and videographers participating in this Lawsuit</w:t>
      </w:r>
      <w:r w:rsidR="00674E42">
        <w:t>;</w:t>
      </w:r>
    </w:p>
    <w:p w14:paraId="517811CD" w14:textId="63DB05EC" w:rsidR="0024681B" w:rsidRDefault="0024681B" w:rsidP="0024681B">
      <w:pPr>
        <w:pStyle w:val="Style2"/>
      </w:pPr>
      <w:r>
        <w:t>Any mediator serving in connection with this Lawsuit</w:t>
      </w:r>
      <w:r w:rsidR="00674E42">
        <w:t>;</w:t>
      </w:r>
      <w:r>
        <w:t xml:space="preserve"> </w:t>
      </w:r>
    </w:p>
    <w:p w14:paraId="0FFF3AA9" w14:textId="6502E343" w:rsidR="00D64667" w:rsidRDefault="49F40485" w:rsidP="00D64667">
      <w:pPr>
        <w:pStyle w:val="Style2"/>
      </w:pPr>
      <w:r>
        <w:t>Persons who in the ordinary course of business authored or received the subject AEO</w:t>
      </w:r>
      <w:r w:rsidR="17329F7F">
        <w:t>;</w:t>
      </w:r>
      <w:r w:rsidR="3557C8EB">
        <w:t xml:space="preserve"> and</w:t>
      </w:r>
    </w:p>
    <w:p w14:paraId="111F95B3" w14:textId="39FD7F5D" w:rsidR="00F3686B" w:rsidRDefault="00657571" w:rsidP="006728AF">
      <w:pPr>
        <w:pStyle w:val="Style2"/>
      </w:pPr>
      <w:r>
        <w:t xml:space="preserve">Any other person to whom the </w:t>
      </w:r>
      <w:r w:rsidR="00D64667">
        <w:t>P</w:t>
      </w:r>
      <w:r>
        <w:t xml:space="preserve">arties agree </w:t>
      </w:r>
      <w:r w:rsidR="00D64667">
        <w:t xml:space="preserve">in writing </w:t>
      </w:r>
      <w:r>
        <w:t xml:space="preserve">or the Court grants leave for disclosure.  </w:t>
      </w:r>
    </w:p>
    <w:p w14:paraId="41C6CE08" w14:textId="7E3DA89E" w:rsidR="00686966" w:rsidRDefault="00686966" w:rsidP="0005355E">
      <w:pPr>
        <w:pStyle w:val="Heading1"/>
      </w:pPr>
      <w:r>
        <w:lastRenderedPageBreak/>
        <w:t xml:space="preserve">General </w:t>
      </w:r>
      <w:r w:rsidR="006C36E2">
        <w:t>Protections</w:t>
      </w:r>
    </w:p>
    <w:p w14:paraId="7043C6A1" w14:textId="4F6D253A" w:rsidR="00657571" w:rsidRDefault="00305125" w:rsidP="009A3BAC">
      <w:pPr>
        <w:pStyle w:val="Style1"/>
      </w:pPr>
      <w:r w:rsidRPr="003433CE">
        <w:rPr>
          <w:b/>
          <w:bCs/>
        </w:rPr>
        <w:t>Limited Use.</w:t>
      </w:r>
      <w:r>
        <w:t xml:space="preserve">  </w:t>
      </w:r>
      <w:r w:rsidR="00657571">
        <w:t>C</w:t>
      </w:r>
      <w:r w:rsidR="00E01FD2">
        <w:t>I</w:t>
      </w:r>
      <w:r w:rsidR="00657571">
        <w:t xml:space="preserve"> and AEO </w:t>
      </w:r>
      <w:r w:rsidR="007B0D2A">
        <w:t>must</w:t>
      </w:r>
      <w:r w:rsidR="00657571">
        <w:t xml:space="preserve"> be used by the </w:t>
      </w:r>
      <w:r w:rsidR="00FB240D">
        <w:t>Receiving</w:t>
      </w:r>
      <w:r w:rsidR="00657571">
        <w:t xml:space="preserve"> </w:t>
      </w:r>
      <w:r w:rsidR="005121B0">
        <w:t>P</w:t>
      </w:r>
      <w:r w:rsidR="00657571">
        <w:t xml:space="preserve">arty solely for the purposes of </w:t>
      </w:r>
      <w:r w:rsidR="00686966">
        <w:t>the</w:t>
      </w:r>
      <w:r w:rsidR="00657571">
        <w:t xml:space="preserve"> </w:t>
      </w:r>
      <w:r w:rsidR="00F3686B">
        <w:t xml:space="preserve">Lawsuit </w:t>
      </w:r>
      <w:r w:rsidR="00657571">
        <w:t>and only as this Order</w:t>
      </w:r>
      <w:r w:rsidR="00F3686B">
        <w:t xml:space="preserve"> provides</w:t>
      </w:r>
      <w:r w:rsidR="00657571">
        <w:t xml:space="preserve">.  </w:t>
      </w:r>
    </w:p>
    <w:p w14:paraId="7328058C" w14:textId="56F8A068" w:rsidR="00657571" w:rsidRDefault="00305125" w:rsidP="009A3BAC">
      <w:pPr>
        <w:pStyle w:val="Style1"/>
      </w:pPr>
      <w:r w:rsidRPr="003433CE">
        <w:rPr>
          <w:b/>
          <w:bCs/>
        </w:rPr>
        <w:t>Notice of Intended Use.</w:t>
      </w:r>
      <w:r>
        <w:t xml:space="preserve">  </w:t>
      </w:r>
      <w:r w:rsidR="00657571">
        <w:t xml:space="preserve">No person </w:t>
      </w:r>
      <w:r w:rsidR="00564E01">
        <w:t xml:space="preserve">may </w:t>
      </w:r>
      <w:r w:rsidR="00657571">
        <w:t>disclose C</w:t>
      </w:r>
      <w:r w:rsidR="00E01FD2">
        <w:t>I</w:t>
      </w:r>
      <w:r w:rsidR="00657571">
        <w:t xml:space="preserve"> or AEO to any non-</w:t>
      </w:r>
      <w:r w:rsidR="00564E01">
        <w:t>P</w:t>
      </w:r>
      <w:r w:rsidR="00657571">
        <w:t>arty or non-</w:t>
      </w:r>
      <w:r w:rsidR="00564E01">
        <w:t>a</w:t>
      </w:r>
      <w:r w:rsidR="00082E61">
        <w:t>uthorized</w:t>
      </w:r>
      <w:r w:rsidR="00564E01">
        <w:t xml:space="preserve"> </w:t>
      </w:r>
      <w:r w:rsidR="00657571">
        <w:t xml:space="preserve">person, without </w:t>
      </w:r>
      <w:r w:rsidR="007C63DD">
        <w:t xml:space="preserve">providing </w:t>
      </w:r>
      <w:r w:rsidR="00657571">
        <w:t xml:space="preserve">ten </w:t>
      </w:r>
      <w:r w:rsidR="6AA743B6">
        <w:t>days</w:t>
      </w:r>
      <w:r w:rsidR="062CE180">
        <w:t>’</w:t>
      </w:r>
      <w:r w:rsidR="00657571">
        <w:t xml:space="preserve"> written notice to the </w:t>
      </w:r>
      <w:r w:rsidR="000D1291">
        <w:t>Producing</w:t>
      </w:r>
      <w:r w:rsidR="00094F5F">
        <w:t xml:space="preserve"> </w:t>
      </w:r>
      <w:r w:rsidR="006F595B">
        <w:t>P</w:t>
      </w:r>
      <w:r w:rsidR="00657571">
        <w:t xml:space="preserve">arty and (i) that </w:t>
      </w:r>
      <w:r w:rsidR="006F595B">
        <w:t>P</w:t>
      </w:r>
      <w:r w:rsidR="00657571">
        <w:t>arty consents to the disclosure; or (ii) the Court resolves any objections to the disclosure.</w:t>
      </w:r>
    </w:p>
    <w:p w14:paraId="6169BDD3" w14:textId="3AC28F24" w:rsidR="00657571" w:rsidRDefault="00585ADC" w:rsidP="009A3BAC">
      <w:pPr>
        <w:pStyle w:val="Style1"/>
      </w:pPr>
      <w:r w:rsidRPr="003433CE">
        <w:rPr>
          <w:b/>
          <w:bCs/>
        </w:rPr>
        <w:t>Objection to Use.</w:t>
      </w:r>
      <w:r>
        <w:t xml:space="preserve">  </w:t>
      </w:r>
      <w:r w:rsidR="00FF241F">
        <w:t xml:space="preserve">The Producing Party must </w:t>
      </w:r>
      <w:r w:rsidR="00FF2FBE">
        <w:t xml:space="preserve">object to the requested disclosure </w:t>
      </w:r>
      <w:r w:rsidR="00657571">
        <w:t>in writing within five days after receiving notice of any intent to disclose.</w:t>
      </w:r>
    </w:p>
    <w:p w14:paraId="30A42C22" w14:textId="5A2B5C7F" w:rsidR="00657571" w:rsidRDefault="00585ADC" w:rsidP="009A3BAC">
      <w:pPr>
        <w:pStyle w:val="Style1"/>
      </w:pPr>
      <w:r w:rsidRPr="003433CE">
        <w:rPr>
          <w:b/>
          <w:bCs/>
        </w:rPr>
        <w:t>Producing Part</w:t>
      </w:r>
      <w:r w:rsidR="001215A4" w:rsidRPr="003433CE">
        <w:rPr>
          <w:b/>
          <w:bCs/>
        </w:rPr>
        <w:t>y’s Use.</w:t>
      </w:r>
      <w:r w:rsidR="001215A4">
        <w:t xml:space="preserve">  </w:t>
      </w:r>
      <w:r w:rsidR="006A4246">
        <w:t xml:space="preserve">Regardless of whether </w:t>
      </w:r>
      <w:r w:rsidR="00820F7D">
        <w:t xml:space="preserve">a </w:t>
      </w:r>
      <w:r w:rsidR="006A4246">
        <w:t xml:space="preserve">Producing Party designates such Information as </w:t>
      </w:r>
      <w:r w:rsidR="006A4246" w:rsidRPr="006A4246">
        <w:t>C</w:t>
      </w:r>
      <w:r w:rsidR="003639A5">
        <w:t>I</w:t>
      </w:r>
      <w:r w:rsidR="006A4246">
        <w:t xml:space="preserve"> or AEO</w:t>
      </w:r>
      <w:r w:rsidR="00953B56">
        <w:t xml:space="preserve">, </w:t>
      </w:r>
      <w:r w:rsidR="00657571">
        <w:t xml:space="preserve">any </w:t>
      </w:r>
      <w:r w:rsidR="000D1291">
        <w:t>P</w:t>
      </w:r>
      <w:r w:rsidR="00657571">
        <w:t>arty may use without restriction:</w:t>
      </w:r>
    </w:p>
    <w:p w14:paraId="253DDE15" w14:textId="35D4B22F" w:rsidR="00657571" w:rsidRDefault="00657571" w:rsidP="009A3BAC">
      <w:pPr>
        <w:pStyle w:val="Style2"/>
      </w:pPr>
      <w:r>
        <w:t xml:space="preserve">its own documents or </w:t>
      </w:r>
      <w:r w:rsidR="78F78DC8">
        <w:t>I</w:t>
      </w:r>
      <w:r w:rsidR="6AA743B6">
        <w:t>nformation</w:t>
      </w:r>
      <w:r>
        <w:t xml:space="preserve">; and </w:t>
      </w:r>
    </w:p>
    <w:p w14:paraId="5ABACFDA" w14:textId="7AF1239D" w:rsidR="00657571" w:rsidRDefault="00657571" w:rsidP="006728AF">
      <w:pPr>
        <w:pStyle w:val="Style2"/>
      </w:pPr>
      <w:r>
        <w:t xml:space="preserve">documents or </w:t>
      </w:r>
      <w:r w:rsidR="53959702">
        <w:t>I</w:t>
      </w:r>
      <w:r w:rsidR="6AA743B6">
        <w:t>nformation</w:t>
      </w:r>
      <w:r>
        <w:t xml:space="preserve"> </w:t>
      </w:r>
      <w:r w:rsidR="00D93763">
        <w:t xml:space="preserve">independently </w:t>
      </w:r>
      <w:r>
        <w:t xml:space="preserve">developed or obtained by </w:t>
      </w:r>
      <w:r w:rsidR="00953B56">
        <w:t xml:space="preserve">that </w:t>
      </w:r>
      <w:r w:rsidR="00D93763">
        <w:t>P</w:t>
      </w:r>
      <w:r>
        <w:t>arty.</w:t>
      </w:r>
    </w:p>
    <w:p w14:paraId="047F2A78" w14:textId="188E31E9" w:rsidR="009B7B25" w:rsidRDefault="00727065" w:rsidP="009A3BAC">
      <w:pPr>
        <w:pStyle w:val="Style1"/>
      </w:pPr>
      <w:r w:rsidRPr="003433CE">
        <w:rPr>
          <w:b/>
          <w:bCs/>
        </w:rPr>
        <w:t>Duty to Advise Recipients.</w:t>
      </w:r>
      <w:r>
        <w:t xml:space="preserve">  </w:t>
      </w:r>
      <w:r w:rsidR="00657571">
        <w:t xml:space="preserve">Each person </w:t>
      </w:r>
      <w:r w:rsidR="00353CBA">
        <w:t xml:space="preserve">receiving </w:t>
      </w:r>
      <w:r w:rsidR="00657571">
        <w:t>access to C</w:t>
      </w:r>
      <w:r w:rsidR="002A2EB9">
        <w:t>I</w:t>
      </w:r>
      <w:r w:rsidR="00657571">
        <w:t xml:space="preserve"> or AEO </w:t>
      </w:r>
      <w:r w:rsidR="00207EDC">
        <w:t>designated I</w:t>
      </w:r>
      <w:r w:rsidR="00657571">
        <w:t xml:space="preserve">nformation must be advised that the </w:t>
      </w:r>
      <w:r w:rsidR="00207EDC">
        <w:t>I</w:t>
      </w:r>
      <w:r w:rsidR="00657571">
        <w:t xml:space="preserve">nformation is disclosed subject to this Order and may not be disclosed other than as </w:t>
      </w:r>
      <w:r w:rsidR="00FE668F">
        <w:t>this Order permits</w:t>
      </w:r>
      <w:r w:rsidR="00657571">
        <w:t xml:space="preserve">.  </w:t>
      </w:r>
    </w:p>
    <w:p w14:paraId="4BC4CEF6" w14:textId="08A432AA" w:rsidR="00657571" w:rsidRDefault="00727065" w:rsidP="009A3BAC">
      <w:pPr>
        <w:pStyle w:val="Style1"/>
      </w:pPr>
      <w:r w:rsidRPr="003433CE">
        <w:rPr>
          <w:b/>
          <w:bCs/>
        </w:rPr>
        <w:lastRenderedPageBreak/>
        <w:t xml:space="preserve">Non-Party Duty to </w:t>
      </w:r>
      <w:r w:rsidR="00733F0C" w:rsidRPr="003433CE">
        <w:rPr>
          <w:b/>
          <w:bCs/>
        </w:rPr>
        <w:t>Acknowledge</w:t>
      </w:r>
      <w:r w:rsidRPr="003433CE">
        <w:rPr>
          <w:b/>
          <w:bCs/>
        </w:rPr>
        <w:t xml:space="preserve"> Order.</w:t>
      </w:r>
      <w:r>
        <w:t xml:space="preserve">  </w:t>
      </w:r>
      <w:r w:rsidR="009B7B25">
        <w:t>I</w:t>
      </w:r>
      <w:r w:rsidR="00283788">
        <w:t xml:space="preserve">f </w:t>
      </w:r>
      <w:r w:rsidR="00773668">
        <w:t>such persons are not a Party</w:t>
      </w:r>
      <w:r w:rsidR="00657571">
        <w:t>, that person must sign an agreement to be bound in the form attached hereto as Exhibit “A” before</w:t>
      </w:r>
      <w:r w:rsidR="00F72137">
        <w:t xml:space="preserve"> accessing</w:t>
      </w:r>
      <w:r w:rsidR="00657571">
        <w:t xml:space="preserve"> any C</w:t>
      </w:r>
      <w:r w:rsidR="00F72137">
        <w:t>I</w:t>
      </w:r>
      <w:r w:rsidR="00657571">
        <w:t xml:space="preserve"> or AEO </w:t>
      </w:r>
      <w:r w:rsidR="00F72137">
        <w:t>designated I</w:t>
      </w:r>
      <w:r w:rsidR="00657571">
        <w:t>nformation.  If the C</w:t>
      </w:r>
      <w:r w:rsidR="0087650E">
        <w:t>I</w:t>
      </w:r>
      <w:r w:rsidR="00657571">
        <w:t xml:space="preserve"> or AEO</w:t>
      </w:r>
      <w:r w:rsidR="0087650E">
        <w:t xml:space="preserve"> designated </w:t>
      </w:r>
      <w:r w:rsidR="00D9153A">
        <w:t>I</w:t>
      </w:r>
      <w:r w:rsidR="00657571">
        <w:t xml:space="preserve">nformation is disclosed in a deposition or in trial of this </w:t>
      </w:r>
      <w:r w:rsidR="00D9153A">
        <w:t>Lawsuit</w:t>
      </w:r>
      <w:r w:rsidR="00657571">
        <w:t xml:space="preserve">, it </w:t>
      </w:r>
      <w:r w:rsidR="00D9153A">
        <w:t xml:space="preserve">is </w:t>
      </w:r>
      <w:r w:rsidR="00657571">
        <w:t>sufficient for the witness to agree on the record to be bound to this Order</w:t>
      </w:r>
      <w:r w:rsidR="00D9153A">
        <w:t xml:space="preserve">’s terms </w:t>
      </w:r>
      <w:r w:rsidR="00657571">
        <w:t xml:space="preserve">and the </w:t>
      </w:r>
      <w:r w:rsidR="00EA61A3">
        <w:t xml:space="preserve">attached </w:t>
      </w:r>
      <w:r w:rsidR="00657571">
        <w:t>Exhibit “A”.</w:t>
      </w:r>
    </w:p>
    <w:p w14:paraId="2C1C05B8" w14:textId="5836939F" w:rsidR="00FB240D" w:rsidRPr="009C12B5" w:rsidRDefault="00FB240D" w:rsidP="009A3BAC">
      <w:pPr>
        <w:pStyle w:val="Style1"/>
        <w:rPr>
          <w:b/>
          <w:bCs/>
        </w:rPr>
      </w:pPr>
      <w:r w:rsidRPr="00DC17A3">
        <w:rPr>
          <w:b/>
          <w:bCs/>
        </w:rPr>
        <w:t>Non-</w:t>
      </w:r>
      <w:r w:rsidRPr="009C12B5">
        <w:rPr>
          <w:b/>
          <w:bCs/>
        </w:rPr>
        <w:t>Party Subpoenas</w:t>
      </w:r>
      <w:r w:rsidR="009C7942" w:rsidRPr="009C12B5">
        <w:rPr>
          <w:b/>
          <w:bCs/>
        </w:rPr>
        <w:t>.</w:t>
      </w:r>
      <w:r w:rsidR="00DC17A3" w:rsidRPr="009C12B5">
        <w:rPr>
          <w:b/>
          <w:bCs/>
        </w:rPr>
        <w:t xml:space="preserve">  </w:t>
      </w:r>
      <w:r w:rsidR="00B04483" w:rsidRPr="009C12B5">
        <w:t xml:space="preserve">Any </w:t>
      </w:r>
      <w:r w:rsidR="00B04483">
        <w:t>Recei</w:t>
      </w:r>
      <w:r w:rsidR="00E65497">
        <w:t xml:space="preserve">ving Party that receives a Subpoena </w:t>
      </w:r>
      <w:r w:rsidR="00B04483">
        <w:t>seeking Information that includes CI or AEO</w:t>
      </w:r>
      <w:r w:rsidR="00E65497">
        <w:t xml:space="preserve"> mu</w:t>
      </w:r>
      <w:r w:rsidR="005B7349">
        <w:t>s</w:t>
      </w:r>
      <w:r w:rsidR="00E65497">
        <w:t xml:space="preserve">t within seven days </w:t>
      </w:r>
      <w:r w:rsidR="0023050F">
        <w:t>provide the Producing Party with a copy of that Subpoena</w:t>
      </w:r>
      <w:r w:rsidR="009C12B5">
        <w:t>.</w:t>
      </w:r>
    </w:p>
    <w:p w14:paraId="4949A8DE" w14:textId="129ECBD3" w:rsidR="00A714CD" w:rsidRPr="0005355E" w:rsidRDefault="0005355E" w:rsidP="00503768">
      <w:pPr>
        <w:pStyle w:val="Heading1"/>
      </w:pPr>
      <w:r w:rsidRPr="0005355E">
        <w:t>Inadvertent Production of Privileged Information</w:t>
      </w:r>
    </w:p>
    <w:p w14:paraId="219FE22A" w14:textId="071E1858" w:rsidR="00BB6E76" w:rsidRDefault="0005355E" w:rsidP="009A3BAC">
      <w:pPr>
        <w:pStyle w:val="Style1"/>
      </w:pPr>
      <w:r>
        <w:rPr>
          <w:b/>
          <w:bCs/>
        </w:rPr>
        <w:t>Non-Automatic</w:t>
      </w:r>
      <w:r w:rsidR="001D01C3">
        <w:rPr>
          <w:b/>
          <w:bCs/>
        </w:rPr>
        <w:t xml:space="preserve"> </w:t>
      </w:r>
      <w:r>
        <w:rPr>
          <w:b/>
          <w:bCs/>
        </w:rPr>
        <w:t>Waiver</w:t>
      </w:r>
      <w:r w:rsidR="00733F0C" w:rsidRPr="003433CE">
        <w:rPr>
          <w:b/>
          <w:bCs/>
        </w:rPr>
        <w:t>.</w:t>
      </w:r>
      <w:r w:rsidR="00733F0C">
        <w:t xml:space="preserve">  </w:t>
      </w:r>
      <w:r w:rsidR="00246774">
        <w:t>A Producing Party’s</w:t>
      </w:r>
      <w:r w:rsidR="00BB6E76">
        <w:t xml:space="preserve"> inadvertent </w:t>
      </w:r>
      <w:r w:rsidR="000A6319">
        <w:t xml:space="preserve">production </w:t>
      </w:r>
      <w:r w:rsidR="00D20CB8">
        <w:t>protected by the</w:t>
      </w:r>
      <w:r w:rsidR="00BB6E76">
        <w:t xml:space="preserve"> of </w:t>
      </w:r>
      <w:r w:rsidR="00D20CB8">
        <w:t xml:space="preserve">privileged or work product </w:t>
      </w:r>
      <w:r w:rsidR="000A6319">
        <w:t xml:space="preserve">Information </w:t>
      </w:r>
      <w:r w:rsidR="0025357D">
        <w:t xml:space="preserve">will not alone waive </w:t>
      </w:r>
      <w:r w:rsidR="00246774">
        <w:t>any such privilege or protection.</w:t>
      </w:r>
      <w:r w:rsidR="006D4B65">
        <w:t xml:space="preserve">  </w:t>
      </w:r>
    </w:p>
    <w:p w14:paraId="400C6427" w14:textId="68F7B33E" w:rsidR="00CB0B60" w:rsidRDefault="38EC7CBB" w:rsidP="009A3BAC">
      <w:pPr>
        <w:pStyle w:val="Style1"/>
      </w:pPr>
      <w:r w:rsidRPr="547CF723">
        <w:rPr>
          <w:b/>
          <w:bCs/>
        </w:rPr>
        <w:t>Duty to Notify.</w:t>
      </w:r>
      <w:r>
        <w:t xml:space="preserve">  A </w:t>
      </w:r>
      <w:r w:rsidR="3D856D90">
        <w:t>Receiving</w:t>
      </w:r>
      <w:r>
        <w:t xml:space="preserve"> Party </w:t>
      </w:r>
      <w:r w:rsidR="2A6163F5">
        <w:t xml:space="preserve">that discovers it has received Information that reasonably appears to be </w:t>
      </w:r>
      <w:r w:rsidR="387CD38D">
        <w:t>privileged or subject to work product protection must promptly inform the Producing Party.</w:t>
      </w:r>
    </w:p>
    <w:p w14:paraId="4DA7BA30" w14:textId="5A80F4D4" w:rsidR="00A44492" w:rsidRDefault="0016156E" w:rsidP="009A3BAC">
      <w:pPr>
        <w:pStyle w:val="Style1"/>
      </w:pPr>
      <w:r w:rsidRPr="00503768">
        <w:rPr>
          <w:b/>
          <w:bCs/>
        </w:rPr>
        <w:t>Duty to Return.</w:t>
      </w:r>
      <w:r>
        <w:t xml:space="preserve">  Upon the Producing Party’s request, </w:t>
      </w:r>
      <w:r w:rsidR="003423B3">
        <w:t xml:space="preserve">the </w:t>
      </w:r>
      <w:r w:rsidR="00FB240D">
        <w:t>Receiving</w:t>
      </w:r>
      <w:r w:rsidR="003423B3">
        <w:t xml:space="preserve"> Party </w:t>
      </w:r>
      <w:r w:rsidR="0054779F">
        <w:t xml:space="preserve">must promptly return any such Information </w:t>
      </w:r>
      <w:r w:rsidR="003933D6">
        <w:t>that Producing Party then asserts is privileged or work product</w:t>
      </w:r>
      <w:r w:rsidR="00C44045">
        <w:t xml:space="preserve">.  However, the </w:t>
      </w:r>
      <w:r w:rsidR="00FB240D">
        <w:t>Receiving</w:t>
      </w:r>
      <w:r w:rsidR="00C44045">
        <w:t xml:space="preserve"> </w:t>
      </w:r>
      <w:r w:rsidR="00C44045">
        <w:lastRenderedPageBreak/>
        <w:t xml:space="preserve">Party may retain a copy for the limited purpose of contesting </w:t>
      </w:r>
      <w:r w:rsidR="009D097A">
        <w:t xml:space="preserve">by motion to compel </w:t>
      </w:r>
      <w:r w:rsidR="00C44045">
        <w:t xml:space="preserve">the Producing Party’s </w:t>
      </w:r>
      <w:r w:rsidR="009D097A">
        <w:t xml:space="preserve">privilege or work product claim. </w:t>
      </w:r>
    </w:p>
    <w:p w14:paraId="2B0984B9" w14:textId="01A45301" w:rsidR="00061301" w:rsidRPr="00061301" w:rsidRDefault="248AFD69" w:rsidP="009A3BAC">
      <w:pPr>
        <w:pStyle w:val="Style1"/>
      </w:pPr>
      <w:r w:rsidRPr="547CF723">
        <w:rPr>
          <w:b/>
          <w:bCs/>
        </w:rPr>
        <w:t>Non-Use.</w:t>
      </w:r>
      <w:r>
        <w:t xml:space="preserve">  </w:t>
      </w:r>
      <w:r w:rsidR="6991A3D6">
        <w:t>No inadvertently Produced Information</w:t>
      </w:r>
      <w:r w:rsidR="6AA6DB0D">
        <w:t xml:space="preserve"> may be offered or submitte</w:t>
      </w:r>
      <w:r w:rsidR="628B543D">
        <w:t>d</w:t>
      </w:r>
      <w:r w:rsidR="6AA6DB0D">
        <w:t xml:space="preserve"> as evidence </w:t>
      </w:r>
      <w:r w:rsidR="628B543D">
        <w:t xml:space="preserve">unless the Producing Party consents or the </w:t>
      </w:r>
      <w:r w:rsidR="7CF08034">
        <w:t>C</w:t>
      </w:r>
      <w:r w:rsidR="628B543D">
        <w:t>ourt rules the Infor</w:t>
      </w:r>
      <w:r w:rsidR="32314D00">
        <w:t>mation is not protected or that the Producing Party waived the asserted privilege or work product protection</w:t>
      </w:r>
      <w:r w:rsidR="5C3548A8">
        <w:t>.</w:t>
      </w:r>
    </w:p>
    <w:p w14:paraId="5D94477E" w14:textId="1810FC0C" w:rsidR="00C36AB2" w:rsidRPr="00C36AB2" w:rsidRDefault="6F93EF36" w:rsidP="00503768">
      <w:pPr>
        <w:pStyle w:val="Heading1"/>
      </w:pPr>
      <w:r>
        <w:t>Inadvertent Production of CI or AEO</w:t>
      </w:r>
    </w:p>
    <w:p w14:paraId="243D4B5D" w14:textId="1CE418EF" w:rsidR="0025463D" w:rsidRDefault="00290928" w:rsidP="00647B2A">
      <w:pPr>
        <w:pStyle w:val="Style1"/>
      </w:pPr>
      <w:r w:rsidRPr="00136A0A">
        <w:rPr>
          <w:b/>
          <w:bCs/>
        </w:rPr>
        <w:t>Non-Waiver.</w:t>
      </w:r>
      <w:r w:rsidRPr="00503768">
        <w:t xml:space="preserve">  </w:t>
      </w:r>
      <w:r w:rsidR="006D4B65">
        <w:t xml:space="preserve">A Producing Party’s </w:t>
      </w:r>
      <w:r w:rsidR="00657571">
        <w:t>inadvertent disclosure of C</w:t>
      </w:r>
      <w:r w:rsidR="00F178CD">
        <w:t>I</w:t>
      </w:r>
      <w:r w:rsidR="00657571">
        <w:t xml:space="preserve"> or AEO, regardless o</w:t>
      </w:r>
      <w:r w:rsidR="009B0361">
        <w:t>f</w:t>
      </w:r>
      <w:r w:rsidR="00657571">
        <w:t xml:space="preserve"> whether the </w:t>
      </w:r>
      <w:r w:rsidR="009B0361">
        <w:t>I</w:t>
      </w:r>
      <w:r w:rsidR="00657571">
        <w:t xml:space="preserve">nformation was so designated </w:t>
      </w:r>
      <w:r w:rsidR="009B0361">
        <w:t>when disclosed</w:t>
      </w:r>
      <w:r w:rsidR="00657571">
        <w:t xml:space="preserve">, does not waive </w:t>
      </w:r>
      <w:r w:rsidR="00305125">
        <w:t xml:space="preserve">that </w:t>
      </w:r>
      <w:r w:rsidR="009B0361">
        <w:t>P</w:t>
      </w:r>
      <w:r w:rsidR="00657571">
        <w:t xml:space="preserve">arty’s </w:t>
      </w:r>
      <w:r w:rsidR="009B0361">
        <w:t xml:space="preserve">confidentiality </w:t>
      </w:r>
      <w:r w:rsidR="00657571">
        <w:t xml:space="preserve">claim, either as to the specific </w:t>
      </w:r>
      <w:r w:rsidR="14B6E178">
        <w:t>I</w:t>
      </w:r>
      <w:r w:rsidR="00657571">
        <w:t xml:space="preserve">nformation disclosed or as to any other related </w:t>
      </w:r>
      <w:r w:rsidR="0005774C">
        <w:t>I</w:t>
      </w:r>
      <w:r w:rsidR="00657571">
        <w:t xml:space="preserve">nformation if the </w:t>
      </w:r>
      <w:r w:rsidR="0005774C">
        <w:t xml:space="preserve">Producing Party </w:t>
      </w:r>
      <w:r w:rsidR="00657571">
        <w:t xml:space="preserve">identifies the </w:t>
      </w:r>
      <w:r w:rsidR="0005774C">
        <w:t xml:space="preserve">subject Information </w:t>
      </w:r>
      <w:r w:rsidR="00657571">
        <w:t xml:space="preserve">and amends the designation.  </w:t>
      </w:r>
    </w:p>
    <w:p w14:paraId="4F0B0063" w14:textId="69567911" w:rsidR="00657571" w:rsidRDefault="002A4499" w:rsidP="00647B2A">
      <w:pPr>
        <w:pStyle w:val="Style1"/>
      </w:pPr>
      <w:r>
        <w:rPr>
          <w:b/>
          <w:bCs/>
        </w:rPr>
        <w:t>Duty to Correct Disclosure</w:t>
      </w:r>
      <w:r w:rsidR="00812AE2">
        <w:rPr>
          <w:b/>
          <w:bCs/>
        </w:rPr>
        <w:t>.</w:t>
      </w:r>
      <w:r>
        <w:t xml:space="preserve">  </w:t>
      </w:r>
      <w:r w:rsidR="00657571">
        <w:t xml:space="preserve">The </w:t>
      </w:r>
      <w:r w:rsidR="0005774C">
        <w:t>P</w:t>
      </w:r>
      <w:r w:rsidR="00657571">
        <w:t xml:space="preserve">arties must treat </w:t>
      </w:r>
      <w:r w:rsidR="00241047">
        <w:t xml:space="preserve">that </w:t>
      </w:r>
      <w:r w:rsidR="004D105C">
        <w:t>newly</w:t>
      </w:r>
      <w:r w:rsidR="00241047">
        <w:t xml:space="preserve"> designated I</w:t>
      </w:r>
      <w:r w:rsidR="00657571">
        <w:t xml:space="preserve">nformation </w:t>
      </w:r>
      <w:r w:rsidR="00241047">
        <w:t>according to</w:t>
      </w:r>
      <w:r w:rsidR="00657571">
        <w:t xml:space="preserve"> this Order and </w:t>
      </w:r>
      <w:r w:rsidR="004D105C">
        <w:t xml:space="preserve">make </w:t>
      </w:r>
      <w:r w:rsidR="00657571">
        <w:t xml:space="preserve">reasonable efforts to correct any disclosure of such </w:t>
      </w:r>
      <w:r w:rsidR="001014DC">
        <w:t>I</w:t>
      </w:r>
      <w:r w:rsidR="00657571">
        <w:t>nformation contrary to the designation.</w:t>
      </w:r>
    </w:p>
    <w:p w14:paraId="2BCB4EAE" w14:textId="7A2DD76D" w:rsidR="00A7293E" w:rsidRDefault="00A7293E" w:rsidP="00A7293E">
      <w:pPr>
        <w:pStyle w:val="Heading1"/>
      </w:pPr>
      <w:r>
        <w:lastRenderedPageBreak/>
        <w:t>Modification</w:t>
      </w:r>
    </w:p>
    <w:p w14:paraId="1EA15A66" w14:textId="14EB3A17" w:rsidR="00A7293E" w:rsidRDefault="003C3327" w:rsidP="00A7293E">
      <w:pPr>
        <w:pStyle w:val="Style1"/>
      </w:pPr>
      <w:r>
        <w:t xml:space="preserve">The </w:t>
      </w:r>
      <w:r w:rsidR="00877A24">
        <w:t xml:space="preserve">Lawsuit </w:t>
      </w:r>
      <w:r>
        <w:t xml:space="preserve">Parties may modify this Order by Rule 11 agreement </w:t>
      </w:r>
      <w:r w:rsidR="001F75DF">
        <w:t xml:space="preserve">and Court approval.  The Parties must submit </w:t>
      </w:r>
      <w:r w:rsidR="00E01B10">
        <w:t xml:space="preserve">with their filed Rule 11 agreement </w:t>
      </w:r>
      <w:r w:rsidR="001F75DF">
        <w:t>a</w:t>
      </w:r>
      <w:r w:rsidR="00E01B10">
        <w:t xml:space="preserve"> proposed </w:t>
      </w:r>
      <w:r w:rsidR="00DE4946">
        <w:t>A</w:t>
      </w:r>
      <w:r w:rsidR="00E01B10">
        <w:t xml:space="preserve">mended </w:t>
      </w:r>
      <w:r w:rsidR="00DE4946">
        <w:t xml:space="preserve">Protective </w:t>
      </w:r>
      <w:r w:rsidR="00E01B10">
        <w:t>Order for the Court to consider</w:t>
      </w:r>
      <w:r w:rsidR="00DE4946">
        <w:t>.</w:t>
      </w:r>
    </w:p>
    <w:p w14:paraId="37F464DD" w14:textId="1C83B8C5" w:rsidR="00FF2ACE" w:rsidRDefault="00924172" w:rsidP="00924172">
      <w:pPr>
        <w:pStyle w:val="Heading1"/>
      </w:pPr>
      <w:r>
        <w:t>Local Rules</w:t>
      </w:r>
    </w:p>
    <w:p w14:paraId="2A4AFE69" w14:textId="6189D1BB" w:rsidR="00924172" w:rsidRPr="00924172" w:rsidRDefault="00CC11AF" w:rsidP="00924172">
      <w:pPr>
        <w:pStyle w:val="Style1"/>
      </w:pPr>
      <w:r>
        <w:t xml:space="preserve">Parties must comply with the </w:t>
      </w:r>
      <w:r w:rsidR="00735DEF">
        <w:t>Business Court Local Rules</w:t>
      </w:r>
      <w:r>
        <w:t xml:space="preserve"> regarding all </w:t>
      </w:r>
      <w:r w:rsidR="00735DEF">
        <w:t xml:space="preserve">contested </w:t>
      </w:r>
      <w:r>
        <w:t>non-disposit</w:t>
      </w:r>
      <w:r w:rsidR="007E130C">
        <w:t>iv</w:t>
      </w:r>
      <w:r>
        <w:t>e</w:t>
      </w:r>
      <w:r w:rsidR="007E130C">
        <w:t xml:space="preserve"> motions.</w:t>
      </w:r>
    </w:p>
    <w:p w14:paraId="55906B16" w14:textId="5589040F" w:rsidR="00130F83" w:rsidRDefault="0025463D" w:rsidP="00503768">
      <w:pPr>
        <w:pStyle w:val="Heading1"/>
      </w:pPr>
      <w:r>
        <w:t>End of Case</w:t>
      </w:r>
    </w:p>
    <w:p w14:paraId="7A10CA70" w14:textId="4BCE0AC2" w:rsidR="00657571" w:rsidRPr="00352071" w:rsidRDefault="00792EF2" w:rsidP="009A3BAC">
      <w:pPr>
        <w:pStyle w:val="Style1"/>
      </w:pPr>
      <w:r w:rsidRPr="003433CE">
        <w:rPr>
          <w:b/>
          <w:bCs/>
        </w:rPr>
        <w:t>Duty to Destroy or Return.</w:t>
      </w:r>
      <w:r>
        <w:t xml:space="preserve">  </w:t>
      </w:r>
      <w:r w:rsidR="001014DC">
        <w:t>Upon a Producing Party’s request, w</w:t>
      </w:r>
      <w:r w:rsidR="00657571">
        <w:t>ithin thirty days after the settlement or final adjudication, including appeals</w:t>
      </w:r>
      <w:r w:rsidR="00991F83">
        <w:t>, in this Lawsuit</w:t>
      </w:r>
      <w:r w:rsidR="00E246D3">
        <w:t>,</w:t>
      </w:r>
      <w:r w:rsidR="00991F83">
        <w:t xml:space="preserve"> a </w:t>
      </w:r>
      <w:r w:rsidR="00FB240D">
        <w:t>Receiving</w:t>
      </w:r>
      <w:r w:rsidR="00991F83">
        <w:t xml:space="preserve"> Party will </w:t>
      </w:r>
      <w:r w:rsidR="00857B6E">
        <w:t>destroy or permanently delete a Producing Party’s CI or AEO.</w:t>
      </w:r>
      <w:r w:rsidR="00F52458">
        <w:t xml:space="preserve">  The </w:t>
      </w:r>
      <w:r w:rsidR="00FB240D">
        <w:t>Receiving</w:t>
      </w:r>
      <w:r w:rsidR="00F52458">
        <w:t xml:space="preserve"> Party must </w:t>
      </w:r>
      <w:r w:rsidR="000E5266">
        <w:t xml:space="preserve">then </w:t>
      </w:r>
      <w:r w:rsidR="00F52458">
        <w:t>provide the Producing Party with a written confirmation that the destruction or deletion has occurred.</w:t>
      </w:r>
      <w:r w:rsidR="005341DB">
        <w:t xml:space="preserve">  Alternatively, the </w:t>
      </w:r>
      <w:r w:rsidR="00FB240D">
        <w:t>Receiving</w:t>
      </w:r>
      <w:r w:rsidR="00DE307F">
        <w:t xml:space="preserve"> Party may return the Producing Party’s CI or AEO and certify that all such Information has been returned.</w:t>
      </w:r>
    </w:p>
    <w:p w14:paraId="6DA9A151" w14:textId="347CAD94" w:rsidR="007F61DB" w:rsidRDefault="00663FE3" w:rsidP="00CE2AEE">
      <w:r>
        <w:t>Signed</w:t>
      </w:r>
      <w:r w:rsidR="00857B6E">
        <w:t>:  [date]</w:t>
      </w:r>
    </w:p>
    <w:p w14:paraId="7E41CDFC" w14:textId="3A1BF413" w:rsidR="00934FCA" w:rsidRPr="002E43A9" w:rsidRDefault="00934FCA" w:rsidP="006728AF">
      <w:pPr>
        <w:spacing w:line="240" w:lineRule="auto"/>
      </w:pPr>
      <w:r w:rsidRPr="002E43A9">
        <w:tab/>
      </w:r>
      <w:r w:rsidRPr="002E43A9">
        <w:tab/>
      </w:r>
      <w:r w:rsidR="002E43A9">
        <w:tab/>
      </w:r>
      <w:r w:rsidRPr="002E43A9">
        <w:tab/>
      </w:r>
      <w:r w:rsidRPr="002E43A9">
        <w:tab/>
      </w:r>
      <w:r w:rsidR="00857B6E">
        <w:t>_________________</w:t>
      </w:r>
      <w:r w:rsidR="00BC79F4" w:rsidRPr="002E43A9">
        <w:tab/>
      </w:r>
    </w:p>
    <w:p w14:paraId="6CF9B7D3" w14:textId="475D2F1C" w:rsidR="00BC79F4" w:rsidRPr="002E43A9" w:rsidRDefault="00824ABA" w:rsidP="006728AF">
      <w:pPr>
        <w:spacing w:line="240" w:lineRule="auto"/>
        <w:ind w:left="3600"/>
      </w:pPr>
      <w:r>
        <w:t>BILL</w:t>
      </w:r>
      <w:r w:rsidR="00220993" w:rsidRPr="002E43A9">
        <w:t xml:space="preserve"> WHITEHILL</w:t>
      </w:r>
    </w:p>
    <w:p w14:paraId="788C479A" w14:textId="4894E194" w:rsidR="00BC79F4" w:rsidRPr="002E43A9" w:rsidRDefault="007A6E75" w:rsidP="006728AF">
      <w:pPr>
        <w:spacing w:line="240" w:lineRule="auto"/>
        <w:ind w:left="4320" w:firstLine="0"/>
        <w:jc w:val="left"/>
      </w:pPr>
      <w:r w:rsidRPr="002E43A9">
        <w:t>Judge</w:t>
      </w:r>
      <w:r w:rsidR="005B147A">
        <w:t xml:space="preserve">, </w:t>
      </w:r>
      <w:r w:rsidRPr="002E43A9">
        <w:t xml:space="preserve">Texas Business Court, </w:t>
      </w:r>
      <w:r w:rsidR="00220993" w:rsidRPr="002E43A9">
        <w:br/>
        <w:t>First</w:t>
      </w:r>
      <w:r w:rsidR="00CE2FB7" w:rsidRPr="002E43A9">
        <w:t xml:space="preserve"> </w:t>
      </w:r>
      <w:r w:rsidRPr="002E43A9">
        <w:t>Division</w:t>
      </w:r>
    </w:p>
    <w:p w14:paraId="265CA960" w14:textId="7A2E925D" w:rsidR="73607ADC" w:rsidRDefault="73607ADC">
      <w:r>
        <w:br w:type="page"/>
      </w:r>
    </w:p>
    <w:p w14:paraId="63EC0BC5" w14:textId="1E078156" w:rsidR="784CB852" w:rsidRPr="00B63AB0" w:rsidRDefault="784CB852" w:rsidP="00B63AB0">
      <w:pPr>
        <w:jc w:val="center"/>
        <w:rPr>
          <w:rFonts w:eastAsia="Century Supra A" w:cs="Century Supra A"/>
          <w:b/>
          <w:bCs/>
        </w:rPr>
      </w:pPr>
      <w:r w:rsidRPr="00B63AB0">
        <w:rPr>
          <w:rFonts w:eastAsia="Century Supra A" w:cs="Century Supra A"/>
          <w:b/>
          <w:bCs/>
        </w:rPr>
        <w:lastRenderedPageBreak/>
        <w:t>EXHIBIT A</w:t>
      </w:r>
    </w:p>
    <w:p w14:paraId="1864ADF8" w14:textId="30914909"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I</w:t>
      </w:r>
      <w:r w:rsidR="001F097A">
        <w:rPr>
          <w:rFonts w:eastAsia="Century Supra A" w:cs="Century Supra A"/>
          <w:color w:val="000000" w:themeColor="text1"/>
        </w:rPr>
        <w:t xml:space="preserve"> </w:t>
      </w:r>
      <w:r w:rsidRPr="00B63AB0">
        <w:rPr>
          <w:rFonts w:eastAsia="Century Supra A" w:cs="Century Supra A"/>
          <w:color w:val="000000" w:themeColor="text1"/>
        </w:rPr>
        <w:t>have read the Protective Order entered in the case styled</w:t>
      </w:r>
      <w:r w:rsidR="7B95DD59" w:rsidRPr="00B63AB0">
        <w:rPr>
          <w:rFonts w:eastAsia="Century Supra A" w:cs="Century Supra A"/>
          <w:color w:val="000000" w:themeColor="text1"/>
        </w:rPr>
        <w:t xml:space="preserve"> xxx</w:t>
      </w:r>
      <w:r w:rsidRPr="00B63AB0">
        <w:rPr>
          <w:rFonts w:eastAsia="Century Supra A" w:cs="Century Supra A"/>
          <w:color w:val="000000" w:themeColor="text1"/>
        </w:rPr>
        <w:t xml:space="preserve"> (“</w:t>
      </w:r>
      <w:r w:rsidR="00CE2AEE">
        <w:rPr>
          <w:rFonts w:eastAsia="Century Supra A" w:cs="Century Supra A"/>
          <w:color w:val="000000" w:themeColor="text1"/>
        </w:rPr>
        <w:t>Lawsuit</w:t>
      </w:r>
      <w:r w:rsidRPr="00B63AB0">
        <w:rPr>
          <w:rFonts w:eastAsia="Century Supra A" w:cs="Century Supra A"/>
          <w:color w:val="000000" w:themeColor="text1"/>
        </w:rPr>
        <w:t xml:space="preserve">”) and I understand that Order’s terms. </w:t>
      </w:r>
    </w:p>
    <w:p w14:paraId="09C18062" w14:textId="20AB528F"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 xml:space="preserve">I agree not to use the Confidential or Attorney’s Eyes Only </w:t>
      </w:r>
      <w:r w:rsidR="00CE2AEE">
        <w:rPr>
          <w:rFonts w:eastAsia="Century Supra A" w:cs="Century Supra A"/>
          <w:color w:val="000000" w:themeColor="text1"/>
        </w:rPr>
        <w:t>I</w:t>
      </w:r>
      <w:r w:rsidRPr="00B63AB0">
        <w:rPr>
          <w:rFonts w:eastAsia="Century Supra A" w:cs="Century Supra A"/>
          <w:color w:val="000000" w:themeColor="text1"/>
        </w:rPr>
        <w:t xml:space="preserve">nformation defined in the Order for any purpose other than in connection with this </w:t>
      </w:r>
      <w:r w:rsidR="00CE2AEE">
        <w:rPr>
          <w:rFonts w:eastAsia="Century Supra A" w:cs="Century Supra A"/>
          <w:color w:val="000000" w:themeColor="text1"/>
        </w:rPr>
        <w:t>Lawsuit</w:t>
      </w:r>
      <w:r w:rsidRPr="00B63AB0">
        <w:rPr>
          <w:rFonts w:eastAsia="Century Supra A" w:cs="Century Supra A"/>
          <w:color w:val="000000" w:themeColor="text1"/>
        </w:rPr>
        <w:t xml:space="preserve">, including the investigation, prosecution, or defense of the claims in this Cause. </w:t>
      </w:r>
    </w:p>
    <w:p w14:paraId="2585E981" w14:textId="5296A948"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I will not disclose materials designated Confidential or Attorney’s Eyes</w:t>
      </w:r>
      <w:r w:rsidR="003405DD">
        <w:rPr>
          <w:rFonts w:eastAsia="Century Supra A" w:cs="Century Supra A"/>
          <w:color w:val="000000" w:themeColor="text1"/>
        </w:rPr>
        <w:t xml:space="preserve"> </w:t>
      </w:r>
      <w:r w:rsidRPr="00B63AB0">
        <w:rPr>
          <w:rFonts w:eastAsia="Century Supra A" w:cs="Century Supra A"/>
          <w:color w:val="000000" w:themeColor="text1"/>
        </w:rPr>
        <w:t>Only</w:t>
      </w:r>
      <w:r w:rsidR="00F52458">
        <w:rPr>
          <w:rFonts w:eastAsia="Century Supra A" w:cs="Century Supra A"/>
          <w:color w:val="000000" w:themeColor="text1"/>
        </w:rPr>
        <w:t xml:space="preserve"> Information</w:t>
      </w:r>
      <w:r w:rsidRPr="00B63AB0">
        <w:rPr>
          <w:rFonts w:eastAsia="Century Supra A" w:cs="Century Supra A"/>
          <w:color w:val="000000" w:themeColor="text1"/>
        </w:rPr>
        <w:t xml:space="preserve">, except as permitted </w:t>
      </w:r>
      <w:r w:rsidR="001F097A">
        <w:rPr>
          <w:rFonts w:eastAsia="Century Supra A" w:cs="Century Supra A"/>
          <w:color w:val="000000" w:themeColor="text1"/>
        </w:rPr>
        <w:t>by that</w:t>
      </w:r>
      <w:r w:rsidRPr="00B63AB0">
        <w:rPr>
          <w:rFonts w:eastAsia="Century Supra A" w:cs="Century Supra A"/>
          <w:color w:val="000000" w:themeColor="text1"/>
        </w:rPr>
        <w:t xml:space="preserve"> Order, and I will otherwise comply with the </w:t>
      </w:r>
      <w:r w:rsidR="003405DD">
        <w:rPr>
          <w:rFonts w:eastAsia="Century Supra A" w:cs="Century Supra A"/>
          <w:color w:val="000000" w:themeColor="text1"/>
        </w:rPr>
        <w:t xml:space="preserve">Order’s </w:t>
      </w:r>
      <w:r w:rsidRPr="00B63AB0">
        <w:rPr>
          <w:rFonts w:eastAsia="Century Supra A" w:cs="Century Supra A"/>
          <w:color w:val="000000" w:themeColor="text1"/>
        </w:rPr>
        <w:t xml:space="preserve">terms. </w:t>
      </w:r>
    </w:p>
    <w:p w14:paraId="49A8FB88" w14:textId="54CABD9E"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 xml:space="preserve">I understand that my failure to comply with this Order may subject me to a claim for damages, injunctive relief, and attorney’s fees. </w:t>
      </w:r>
    </w:p>
    <w:p w14:paraId="48109C81" w14:textId="7E803424"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 xml:space="preserve"> </w:t>
      </w:r>
    </w:p>
    <w:p w14:paraId="3A27DF41" w14:textId="4CDCBB96"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 xml:space="preserve"> </w:t>
      </w:r>
    </w:p>
    <w:p w14:paraId="00155F29" w14:textId="0D6E49EB"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Signature: ________________________</w:t>
      </w:r>
    </w:p>
    <w:p w14:paraId="2707AB45" w14:textId="38A96BBF"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 xml:space="preserve">Printed name: _____________________ </w:t>
      </w:r>
    </w:p>
    <w:p w14:paraId="680341CB" w14:textId="50ABA90C" w:rsidR="784CB852" w:rsidRPr="00B63AB0" w:rsidRDefault="784CB852" w:rsidP="73607ADC">
      <w:pPr>
        <w:rPr>
          <w:rFonts w:eastAsia="Century Supra A" w:cs="Century Supra A"/>
          <w:color w:val="000000" w:themeColor="text1"/>
        </w:rPr>
      </w:pPr>
      <w:r w:rsidRPr="00B63AB0">
        <w:rPr>
          <w:rFonts w:eastAsia="Century Supra A" w:cs="Century Supra A"/>
          <w:color w:val="000000" w:themeColor="text1"/>
        </w:rPr>
        <w:t>Date: ___________________________</w:t>
      </w:r>
    </w:p>
    <w:p w14:paraId="5E611299" w14:textId="37FA27F8" w:rsidR="73607ADC" w:rsidRDefault="73607ADC" w:rsidP="73607ADC"/>
    <w:sectPr w:rsidR="73607ADC" w:rsidSect="00F12628">
      <w:footerReference w:type="defaul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9EB9" w14:textId="77777777" w:rsidR="00B72723" w:rsidRDefault="00B72723" w:rsidP="0082054D">
      <w:r>
        <w:separator/>
      </w:r>
    </w:p>
  </w:endnote>
  <w:endnote w:type="continuationSeparator" w:id="0">
    <w:p w14:paraId="629DAB75" w14:textId="77777777" w:rsidR="00B72723" w:rsidRDefault="00B72723" w:rsidP="0082054D">
      <w:r>
        <w:continuationSeparator/>
      </w:r>
    </w:p>
  </w:endnote>
  <w:endnote w:type="continuationNotice" w:id="1">
    <w:p w14:paraId="626656E1" w14:textId="77777777" w:rsidR="00B72723" w:rsidRDefault="00B727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upra A">
    <w:panose1 w:val="02010401010101010101"/>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0922" w14:textId="50751F1D" w:rsidR="00F12628" w:rsidRDefault="00535FE7" w:rsidP="009A3BAC">
    <w:pPr>
      <w:pStyle w:val="Footer"/>
      <w:ind w:firstLine="0"/>
      <w:jc w:val="center"/>
    </w:pPr>
    <w:r>
      <w:t>Protective Order, Page</w:t>
    </w:r>
    <w:r w:rsidR="00F12628">
      <w:t>-</w:t>
    </w:r>
    <w:sdt>
      <w:sdtPr>
        <w:id w:val="1778139073"/>
        <w:docPartObj>
          <w:docPartGallery w:val="Page Numbers (Bottom of Page)"/>
          <w:docPartUnique/>
        </w:docPartObj>
      </w:sdtPr>
      <w:sdtEndPr>
        <w:rPr>
          <w:noProof/>
        </w:rPr>
      </w:sdtEndPr>
      <w:sdtContent>
        <w:r w:rsidR="00F12628">
          <w:fldChar w:fldCharType="begin"/>
        </w:r>
        <w:r w:rsidR="00F12628">
          <w:instrText xml:space="preserve"> PAGE   \* MERGEFORMAT </w:instrText>
        </w:r>
        <w:r w:rsidR="00F12628">
          <w:fldChar w:fldCharType="separate"/>
        </w:r>
        <w:r w:rsidR="00F12628">
          <w:rPr>
            <w:noProof/>
          </w:rPr>
          <w:t>2</w:t>
        </w:r>
        <w:r w:rsidR="00F1262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5ABE" w14:textId="77777777" w:rsidR="00B72723" w:rsidRDefault="00B72723" w:rsidP="0082054D">
      <w:r>
        <w:separator/>
      </w:r>
    </w:p>
  </w:footnote>
  <w:footnote w:type="continuationSeparator" w:id="0">
    <w:p w14:paraId="1075E583" w14:textId="77777777" w:rsidR="00B72723" w:rsidRDefault="00B72723" w:rsidP="0082054D">
      <w:r>
        <w:continuationSeparator/>
      </w:r>
    </w:p>
  </w:footnote>
  <w:footnote w:type="continuationNotice" w:id="1">
    <w:p w14:paraId="15A6397C" w14:textId="77777777" w:rsidR="00B72723" w:rsidRDefault="00B7272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D07"/>
    <w:multiLevelType w:val="hybridMultilevel"/>
    <w:tmpl w:val="06A2D66E"/>
    <w:lvl w:ilvl="0" w:tplc="15AE1A9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A3073"/>
    <w:multiLevelType w:val="hybridMultilevel"/>
    <w:tmpl w:val="57B8A348"/>
    <w:lvl w:ilvl="0" w:tplc="FF340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00D7E"/>
    <w:multiLevelType w:val="hybridMultilevel"/>
    <w:tmpl w:val="7BA83D02"/>
    <w:lvl w:ilvl="0" w:tplc="0204A69E">
      <w:start w:val="1"/>
      <w:numFmt w:val="bullet"/>
      <w:pStyle w:val="Style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51DAF"/>
    <w:multiLevelType w:val="multilevel"/>
    <w:tmpl w:val="FBAEDC7A"/>
    <w:lvl w:ilvl="0">
      <w:start w:val="1"/>
      <w:numFmt w:val="lowerLetter"/>
      <w:pStyle w:val="Heading2"/>
      <w:lvlText w:val="%1."/>
      <w:lvlJc w:val="left"/>
      <w:pPr>
        <w:ind w:left="360" w:hanging="360"/>
      </w:pPr>
      <w:rPr>
        <w:rFonts w:hint="default"/>
      </w:rPr>
    </w:lvl>
    <w:lvl w:ilvl="1">
      <w:start w:val="1"/>
      <w:numFmt w:val="decimal"/>
      <w:pStyle w:val="Heading3"/>
      <w:lvlText w:val="%2."/>
      <w:lvlJc w:val="left"/>
      <w:pPr>
        <w:ind w:left="1080" w:hanging="360"/>
      </w:pPr>
      <w:rPr>
        <w:rFonts w:hint="default"/>
      </w:rPr>
    </w:lvl>
    <w:lvl w:ilvl="2">
      <w:start w:val="1"/>
      <w:numFmt w:val="lowerLetter"/>
      <w:pStyle w:val="Heading4"/>
      <w:lvlText w:val="%3."/>
      <w:lvlJc w:val="left"/>
      <w:pPr>
        <w:ind w:left="1440" w:hanging="360"/>
      </w:pPr>
      <w:rPr>
        <w:rFonts w:hint="default"/>
      </w:rPr>
    </w:lvl>
    <w:lvl w:ilvl="3">
      <w:start w:val="1"/>
      <w:numFmt w:val="lowerRoman"/>
      <w:pStyle w:val="Heading5"/>
      <w:lvlText w:val="%4."/>
      <w:lvlJc w:val="left"/>
      <w:pPr>
        <w:ind w:left="1800" w:hanging="360"/>
      </w:pPr>
      <w:rPr>
        <w:rFonts w:hint="default"/>
      </w:rPr>
    </w:lvl>
    <w:lvl w:ilvl="4">
      <w:start w:val="1"/>
      <w:numFmt w:val="decimal"/>
      <w:lvlText w:val="(%5)"/>
      <w:lvlJc w:val="left"/>
      <w:pPr>
        <w:ind w:left="2448" w:hanging="648"/>
      </w:pPr>
      <w:rPr>
        <w:rFonts w:hint="default"/>
      </w:rPr>
    </w:lvl>
    <w:lvl w:ilvl="5">
      <w:start w:val="1"/>
      <w:numFmt w:val="lowerLetter"/>
      <w:lvlText w:val="(%6)"/>
      <w:lvlJc w:val="left"/>
      <w:pPr>
        <w:tabs>
          <w:tab w:val="num" w:pos="2448"/>
        </w:tabs>
        <w:ind w:left="2880" w:hanging="432"/>
      </w:pPr>
      <w:rPr>
        <w:rFonts w:hint="default"/>
      </w:rPr>
    </w:lvl>
    <w:lvl w:ilvl="6">
      <w:start w:val="1"/>
      <w:numFmt w:val="lowerRoman"/>
      <w:lvlText w:val="(%7)"/>
      <w:lvlJc w:val="left"/>
      <w:pPr>
        <w:tabs>
          <w:tab w:val="num" w:pos="2880"/>
        </w:tabs>
        <w:ind w:left="3312" w:hanging="432"/>
      </w:pPr>
      <w:rPr>
        <w:rFonts w:hint="default"/>
      </w:rPr>
    </w:lvl>
    <w:lvl w:ilvl="7">
      <w:start w:val="1"/>
      <w:numFmt w:val="decimal"/>
      <w:lvlText w:val="%8."/>
      <w:lvlJc w:val="left"/>
      <w:pPr>
        <w:tabs>
          <w:tab w:val="num" w:pos="3312"/>
        </w:tabs>
        <w:ind w:left="3600" w:hanging="288"/>
      </w:pPr>
      <w:rPr>
        <w:rFonts w:hint="default"/>
      </w:rPr>
    </w:lvl>
    <w:lvl w:ilvl="8">
      <w:start w:val="1"/>
      <w:numFmt w:val="lowerLetter"/>
      <w:lvlText w:val="%9."/>
      <w:lvlJc w:val="left"/>
      <w:pPr>
        <w:ind w:left="3888" w:hanging="288"/>
      </w:pPr>
      <w:rPr>
        <w:rFonts w:hint="default"/>
      </w:rPr>
    </w:lvl>
  </w:abstractNum>
  <w:abstractNum w:abstractNumId="4" w15:restartNumberingAfterBreak="0">
    <w:nsid w:val="3B7540A9"/>
    <w:multiLevelType w:val="hybridMultilevel"/>
    <w:tmpl w:val="F3A20E2A"/>
    <w:lvl w:ilvl="0" w:tplc="BFC0B34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474FA0"/>
    <w:multiLevelType w:val="multilevel"/>
    <w:tmpl w:val="60FAB334"/>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F258B0"/>
    <w:multiLevelType w:val="hybridMultilevel"/>
    <w:tmpl w:val="48EAAB56"/>
    <w:lvl w:ilvl="0" w:tplc="B616E9D6">
      <w:start w:val="1"/>
      <w:numFmt w:val="decimal"/>
      <w:pStyle w:val="Style1"/>
      <w:lvlText w:val="%1."/>
      <w:lvlJc w:val="left"/>
      <w:pPr>
        <w:ind w:left="720" w:hanging="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DD477F"/>
    <w:multiLevelType w:val="hybridMultilevel"/>
    <w:tmpl w:val="9BB033D8"/>
    <w:lvl w:ilvl="0" w:tplc="49605E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B4206"/>
    <w:multiLevelType w:val="hybridMultilevel"/>
    <w:tmpl w:val="6F56B2B0"/>
    <w:lvl w:ilvl="0" w:tplc="AAE233F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D528AA"/>
    <w:multiLevelType w:val="hybridMultilevel"/>
    <w:tmpl w:val="59AE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011B7"/>
    <w:multiLevelType w:val="hybridMultilevel"/>
    <w:tmpl w:val="E656004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7F2BC5"/>
    <w:multiLevelType w:val="hybridMultilevel"/>
    <w:tmpl w:val="B6A201A8"/>
    <w:lvl w:ilvl="0" w:tplc="0598E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530122"/>
    <w:multiLevelType w:val="hybridMultilevel"/>
    <w:tmpl w:val="63C636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982466457">
    <w:abstractNumId w:val="0"/>
  </w:num>
  <w:num w:numId="2" w16cid:durableId="1633636564">
    <w:abstractNumId w:val="4"/>
  </w:num>
  <w:num w:numId="3" w16cid:durableId="1965040668">
    <w:abstractNumId w:val="8"/>
  </w:num>
  <w:num w:numId="4" w16cid:durableId="939294652">
    <w:abstractNumId w:val="10"/>
  </w:num>
  <w:num w:numId="5" w16cid:durableId="1152987978">
    <w:abstractNumId w:val="5"/>
  </w:num>
  <w:num w:numId="6" w16cid:durableId="1288586567">
    <w:abstractNumId w:val="3"/>
  </w:num>
  <w:num w:numId="7" w16cid:durableId="2028478057">
    <w:abstractNumId w:val="12"/>
  </w:num>
  <w:num w:numId="8" w16cid:durableId="933897383">
    <w:abstractNumId w:val="9"/>
  </w:num>
  <w:num w:numId="9" w16cid:durableId="1509710296">
    <w:abstractNumId w:val="1"/>
  </w:num>
  <w:num w:numId="10" w16cid:durableId="122385802">
    <w:abstractNumId w:val="11"/>
  </w:num>
  <w:num w:numId="11" w16cid:durableId="795103809">
    <w:abstractNumId w:val="6"/>
  </w:num>
  <w:num w:numId="12" w16cid:durableId="1697462320">
    <w:abstractNumId w:val="7"/>
  </w:num>
  <w:num w:numId="13" w16cid:durableId="1148939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04218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98148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120018">
    <w:abstractNumId w:val="6"/>
    <w:lvlOverride w:ilvl="0">
      <w:startOverride w:val="1"/>
    </w:lvlOverride>
  </w:num>
  <w:num w:numId="17" w16cid:durableId="973220663">
    <w:abstractNumId w:val="2"/>
  </w:num>
  <w:num w:numId="18" w16cid:durableId="17203375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05"/>
    <w:rsid w:val="00003297"/>
    <w:rsid w:val="00005693"/>
    <w:rsid w:val="00010D9A"/>
    <w:rsid w:val="00021EB7"/>
    <w:rsid w:val="00024D4D"/>
    <w:rsid w:val="000340F7"/>
    <w:rsid w:val="00035AFC"/>
    <w:rsid w:val="000363B5"/>
    <w:rsid w:val="000454BD"/>
    <w:rsid w:val="00045D38"/>
    <w:rsid w:val="00053340"/>
    <w:rsid w:val="0005355E"/>
    <w:rsid w:val="0005774C"/>
    <w:rsid w:val="000604B0"/>
    <w:rsid w:val="00061301"/>
    <w:rsid w:val="0006255E"/>
    <w:rsid w:val="00081E65"/>
    <w:rsid w:val="00081F87"/>
    <w:rsid w:val="00082E61"/>
    <w:rsid w:val="000834AB"/>
    <w:rsid w:val="000836DA"/>
    <w:rsid w:val="0008688B"/>
    <w:rsid w:val="00087391"/>
    <w:rsid w:val="000913C2"/>
    <w:rsid w:val="00092E5D"/>
    <w:rsid w:val="00094F5F"/>
    <w:rsid w:val="00095753"/>
    <w:rsid w:val="00095AD1"/>
    <w:rsid w:val="000A1439"/>
    <w:rsid w:val="000A1B7A"/>
    <w:rsid w:val="000A489C"/>
    <w:rsid w:val="000A6319"/>
    <w:rsid w:val="000B330B"/>
    <w:rsid w:val="000B51D3"/>
    <w:rsid w:val="000C4E99"/>
    <w:rsid w:val="000C6F37"/>
    <w:rsid w:val="000D1291"/>
    <w:rsid w:val="000D4DDE"/>
    <w:rsid w:val="000D7091"/>
    <w:rsid w:val="000D7201"/>
    <w:rsid w:val="000D79DD"/>
    <w:rsid w:val="000E0073"/>
    <w:rsid w:val="000E5266"/>
    <w:rsid w:val="000F434F"/>
    <w:rsid w:val="000F457F"/>
    <w:rsid w:val="000F4C79"/>
    <w:rsid w:val="000F5CF2"/>
    <w:rsid w:val="001014DC"/>
    <w:rsid w:val="00107E44"/>
    <w:rsid w:val="00113E70"/>
    <w:rsid w:val="00117D03"/>
    <w:rsid w:val="001215A4"/>
    <w:rsid w:val="00130F83"/>
    <w:rsid w:val="00131405"/>
    <w:rsid w:val="00131656"/>
    <w:rsid w:val="00133AE6"/>
    <w:rsid w:val="00134894"/>
    <w:rsid w:val="00135066"/>
    <w:rsid w:val="00135A4F"/>
    <w:rsid w:val="00136A0A"/>
    <w:rsid w:val="001460D9"/>
    <w:rsid w:val="00156DA6"/>
    <w:rsid w:val="00157BCA"/>
    <w:rsid w:val="0016156E"/>
    <w:rsid w:val="001625B1"/>
    <w:rsid w:val="00177EB2"/>
    <w:rsid w:val="00181264"/>
    <w:rsid w:val="001830EB"/>
    <w:rsid w:val="00187B6C"/>
    <w:rsid w:val="00190C9E"/>
    <w:rsid w:val="0019749E"/>
    <w:rsid w:val="001A1AFB"/>
    <w:rsid w:val="001A7C71"/>
    <w:rsid w:val="001A7F29"/>
    <w:rsid w:val="001B07C0"/>
    <w:rsid w:val="001C0D6E"/>
    <w:rsid w:val="001C0FDA"/>
    <w:rsid w:val="001C19FD"/>
    <w:rsid w:val="001D01C3"/>
    <w:rsid w:val="001D251A"/>
    <w:rsid w:val="001D5612"/>
    <w:rsid w:val="001E289E"/>
    <w:rsid w:val="001E2CA0"/>
    <w:rsid w:val="001E4C32"/>
    <w:rsid w:val="001E4F4E"/>
    <w:rsid w:val="001E6224"/>
    <w:rsid w:val="001F097A"/>
    <w:rsid w:val="001F75DF"/>
    <w:rsid w:val="00201AE0"/>
    <w:rsid w:val="00204616"/>
    <w:rsid w:val="00205635"/>
    <w:rsid w:val="00205DE8"/>
    <w:rsid w:val="00206F71"/>
    <w:rsid w:val="00207BED"/>
    <w:rsid w:val="00207EDC"/>
    <w:rsid w:val="00213A14"/>
    <w:rsid w:val="00214C71"/>
    <w:rsid w:val="00215BA0"/>
    <w:rsid w:val="00220993"/>
    <w:rsid w:val="00220FE1"/>
    <w:rsid w:val="00222A68"/>
    <w:rsid w:val="002252CE"/>
    <w:rsid w:val="002270AE"/>
    <w:rsid w:val="0023050F"/>
    <w:rsid w:val="00230B3A"/>
    <w:rsid w:val="00230D18"/>
    <w:rsid w:val="00233AF5"/>
    <w:rsid w:val="00241047"/>
    <w:rsid w:val="002438AB"/>
    <w:rsid w:val="002460CA"/>
    <w:rsid w:val="00246774"/>
    <w:rsid w:val="0024681B"/>
    <w:rsid w:val="00246D90"/>
    <w:rsid w:val="00251215"/>
    <w:rsid w:val="0025357D"/>
    <w:rsid w:val="0025463D"/>
    <w:rsid w:val="00257916"/>
    <w:rsid w:val="002625E1"/>
    <w:rsid w:val="00273C24"/>
    <w:rsid w:val="002752CC"/>
    <w:rsid w:val="00275B10"/>
    <w:rsid w:val="00281CA8"/>
    <w:rsid w:val="002822E1"/>
    <w:rsid w:val="00283788"/>
    <w:rsid w:val="00290928"/>
    <w:rsid w:val="0029144A"/>
    <w:rsid w:val="0029319A"/>
    <w:rsid w:val="0029374E"/>
    <w:rsid w:val="002A0D61"/>
    <w:rsid w:val="002A2EB9"/>
    <w:rsid w:val="002A3511"/>
    <w:rsid w:val="002A4499"/>
    <w:rsid w:val="002A4C5E"/>
    <w:rsid w:val="002B059D"/>
    <w:rsid w:val="002C0126"/>
    <w:rsid w:val="002C359E"/>
    <w:rsid w:val="002C43F1"/>
    <w:rsid w:val="002C566F"/>
    <w:rsid w:val="002D051F"/>
    <w:rsid w:val="002E0C43"/>
    <w:rsid w:val="002E26D0"/>
    <w:rsid w:val="002E2E37"/>
    <w:rsid w:val="002E3F4F"/>
    <w:rsid w:val="002E43A9"/>
    <w:rsid w:val="002E6DE3"/>
    <w:rsid w:val="002F0AF6"/>
    <w:rsid w:val="002F13D0"/>
    <w:rsid w:val="002F2AC6"/>
    <w:rsid w:val="002F31CB"/>
    <w:rsid w:val="00300A30"/>
    <w:rsid w:val="00303B59"/>
    <w:rsid w:val="00305125"/>
    <w:rsid w:val="0030667A"/>
    <w:rsid w:val="0030734A"/>
    <w:rsid w:val="003163BB"/>
    <w:rsid w:val="00316BF6"/>
    <w:rsid w:val="00317949"/>
    <w:rsid w:val="00322AC5"/>
    <w:rsid w:val="003249C2"/>
    <w:rsid w:val="00333514"/>
    <w:rsid w:val="003405DD"/>
    <w:rsid w:val="00341C29"/>
    <w:rsid w:val="003423B3"/>
    <w:rsid w:val="003433CE"/>
    <w:rsid w:val="00352071"/>
    <w:rsid w:val="003538A9"/>
    <w:rsid w:val="00353CBA"/>
    <w:rsid w:val="00355C5F"/>
    <w:rsid w:val="003565A1"/>
    <w:rsid w:val="003579B9"/>
    <w:rsid w:val="00360C90"/>
    <w:rsid w:val="003639A5"/>
    <w:rsid w:val="00365FAC"/>
    <w:rsid w:val="00366B9F"/>
    <w:rsid w:val="00372770"/>
    <w:rsid w:val="003734A9"/>
    <w:rsid w:val="003814CA"/>
    <w:rsid w:val="003861CE"/>
    <w:rsid w:val="003933D6"/>
    <w:rsid w:val="003934E8"/>
    <w:rsid w:val="00394B5E"/>
    <w:rsid w:val="0039741D"/>
    <w:rsid w:val="003A06FB"/>
    <w:rsid w:val="003A4253"/>
    <w:rsid w:val="003B39AA"/>
    <w:rsid w:val="003B58DF"/>
    <w:rsid w:val="003B7998"/>
    <w:rsid w:val="003C272E"/>
    <w:rsid w:val="003C3327"/>
    <w:rsid w:val="003C3AA7"/>
    <w:rsid w:val="003D1244"/>
    <w:rsid w:val="003D6741"/>
    <w:rsid w:val="003D6BD4"/>
    <w:rsid w:val="003E21EB"/>
    <w:rsid w:val="003F1131"/>
    <w:rsid w:val="003F4126"/>
    <w:rsid w:val="003F7E0E"/>
    <w:rsid w:val="00400DBB"/>
    <w:rsid w:val="00402D96"/>
    <w:rsid w:val="00407B01"/>
    <w:rsid w:val="00416FEB"/>
    <w:rsid w:val="00421339"/>
    <w:rsid w:val="004222E6"/>
    <w:rsid w:val="00422485"/>
    <w:rsid w:val="00427A34"/>
    <w:rsid w:val="004314B6"/>
    <w:rsid w:val="00433E1D"/>
    <w:rsid w:val="004366C5"/>
    <w:rsid w:val="00441A43"/>
    <w:rsid w:val="00442B02"/>
    <w:rsid w:val="00446F6C"/>
    <w:rsid w:val="00447990"/>
    <w:rsid w:val="0045067B"/>
    <w:rsid w:val="004539E9"/>
    <w:rsid w:val="004551D1"/>
    <w:rsid w:val="004558D8"/>
    <w:rsid w:val="00455A9C"/>
    <w:rsid w:val="00457D98"/>
    <w:rsid w:val="00461B64"/>
    <w:rsid w:val="0046572C"/>
    <w:rsid w:val="00466D36"/>
    <w:rsid w:val="004707FF"/>
    <w:rsid w:val="00470B5B"/>
    <w:rsid w:val="00475B6E"/>
    <w:rsid w:val="004769BA"/>
    <w:rsid w:val="00483327"/>
    <w:rsid w:val="00483EDC"/>
    <w:rsid w:val="00486C8F"/>
    <w:rsid w:val="00490B12"/>
    <w:rsid w:val="00493C0E"/>
    <w:rsid w:val="0049638E"/>
    <w:rsid w:val="004A11F1"/>
    <w:rsid w:val="004D105C"/>
    <w:rsid w:val="004D1756"/>
    <w:rsid w:val="004D2FA2"/>
    <w:rsid w:val="004D3C99"/>
    <w:rsid w:val="004E1C95"/>
    <w:rsid w:val="004E4E1E"/>
    <w:rsid w:val="004F268C"/>
    <w:rsid w:val="004F4EFF"/>
    <w:rsid w:val="00500A70"/>
    <w:rsid w:val="00502532"/>
    <w:rsid w:val="00502863"/>
    <w:rsid w:val="00502927"/>
    <w:rsid w:val="00503768"/>
    <w:rsid w:val="005100D3"/>
    <w:rsid w:val="005121B0"/>
    <w:rsid w:val="00516090"/>
    <w:rsid w:val="00517B40"/>
    <w:rsid w:val="00527F6D"/>
    <w:rsid w:val="005341DB"/>
    <w:rsid w:val="00535ACF"/>
    <w:rsid w:val="00535FE7"/>
    <w:rsid w:val="00540282"/>
    <w:rsid w:val="0054042C"/>
    <w:rsid w:val="00542C09"/>
    <w:rsid w:val="0054439E"/>
    <w:rsid w:val="005476D0"/>
    <w:rsid w:val="0054779F"/>
    <w:rsid w:val="0055291A"/>
    <w:rsid w:val="00552D42"/>
    <w:rsid w:val="00561A21"/>
    <w:rsid w:val="00564923"/>
    <w:rsid w:val="00564E01"/>
    <w:rsid w:val="00565380"/>
    <w:rsid w:val="00566998"/>
    <w:rsid w:val="005702F9"/>
    <w:rsid w:val="00571250"/>
    <w:rsid w:val="00580EA3"/>
    <w:rsid w:val="005854FA"/>
    <w:rsid w:val="00585ADC"/>
    <w:rsid w:val="00586568"/>
    <w:rsid w:val="005A1070"/>
    <w:rsid w:val="005A4359"/>
    <w:rsid w:val="005A60A2"/>
    <w:rsid w:val="005B147A"/>
    <w:rsid w:val="005B40E3"/>
    <w:rsid w:val="005B7349"/>
    <w:rsid w:val="005C6673"/>
    <w:rsid w:val="005C68C7"/>
    <w:rsid w:val="005D1C72"/>
    <w:rsid w:val="005D5922"/>
    <w:rsid w:val="005E53C3"/>
    <w:rsid w:val="005F42FE"/>
    <w:rsid w:val="00606DC9"/>
    <w:rsid w:val="00607E72"/>
    <w:rsid w:val="0061053A"/>
    <w:rsid w:val="006230EA"/>
    <w:rsid w:val="00624204"/>
    <w:rsid w:val="00626A04"/>
    <w:rsid w:val="00626CF8"/>
    <w:rsid w:val="006272C3"/>
    <w:rsid w:val="006316A5"/>
    <w:rsid w:val="00634924"/>
    <w:rsid w:val="0063618C"/>
    <w:rsid w:val="00646FD2"/>
    <w:rsid w:val="00652C36"/>
    <w:rsid w:val="0065359B"/>
    <w:rsid w:val="00657454"/>
    <w:rsid w:val="00657571"/>
    <w:rsid w:val="00662FA0"/>
    <w:rsid w:val="00663FE3"/>
    <w:rsid w:val="006670DC"/>
    <w:rsid w:val="00672255"/>
    <w:rsid w:val="006728AF"/>
    <w:rsid w:val="006748F5"/>
    <w:rsid w:val="00674E42"/>
    <w:rsid w:val="00676D77"/>
    <w:rsid w:val="00677810"/>
    <w:rsid w:val="00686966"/>
    <w:rsid w:val="00693AC1"/>
    <w:rsid w:val="006957A8"/>
    <w:rsid w:val="006961C5"/>
    <w:rsid w:val="006A4246"/>
    <w:rsid w:val="006B00FD"/>
    <w:rsid w:val="006B1564"/>
    <w:rsid w:val="006B15B1"/>
    <w:rsid w:val="006B6D19"/>
    <w:rsid w:val="006B709C"/>
    <w:rsid w:val="006C36E2"/>
    <w:rsid w:val="006C58EE"/>
    <w:rsid w:val="006D44A3"/>
    <w:rsid w:val="006D4B65"/>
    <w:rsid w:val="006D4C29"/>
    <w:rsid w:val="006D5D2F"/>
    <w:rsid w:val="006E24A5"/>
    <w:rsid w:val="006E335E"/>
    <w:rsid w:val="006E4194"/>
    <w:rsid w:val="006E4F1C"/>
    <w:rsid w:val="006E6594"/>
    <w:rsid w:val="006F595B"/>
    <w:rsid w:val="006F659C"/>
    <w:rsid w:val="006F7886"/>
    <w:rsid w:val="006F7CF6"/>
    <w:rsid w:val="0070010B"/>
    <w:rsid w:val="00701AA7"/>
    <w:rsid w:val="007045B8"/>
    <w:rsid w:val="007105C4"/>
    <w:rsid w:val="00724304"/>
    <w:rsid w:val="00727065"/>
    <w:rsid w:val="00731EE8"/>
    <w:rsid w:val="00732574"/>
    <w:rsid w:val="00733F0C"/>
    <w:rsid w:val="00735DEF"/>
    <w:rsid w:val="00736711"/>
    <w:rsid w:val="007451EB"/>
    <w:rsid w:val="00745E3D"/>
    <w:rsid w:val="00751DDB"/>
    <w:rsid w:val="00753B56"/>
    <w:rsid w:val="00770434"/>
    <w:rsid w:val="0077182C"/>
    <w:rsid w:val="00773668"/>
    <w:rsid w:val="00781F3A"/>
    <w:rsid w:val="0078361D"/>
    <w:rsid w:val="00791FE0"/>
    <w:rsid w:val="00792EF2"/>
    <w:rsid w:val="00793FE1"/>
    <w:rsid w:val="007A2C9C"/>
    <w:rsid w:val="007A5638"/>
    <w:rsid w:val="007A5708"/>
    <w:rsid w:val="007A5D84"/>
    <w:rsid w:val="007A6E75"/>
    <w:rsid w:val="007B0D2A"/>
    <w:rsid w:val="007B424B"/>
    <w:rsid w:val="007C1134"/>
    <w:rsid w:val="007C2320"/>
    <w:rsid w:val="007C4891"/>
    <w:rsid w:val="007C63DD"/>
    <w:rsid w:val="007C6FEC"/>
    <w:rsid w:val="007D0E61"/>
    <w:rsid w:val="007D3E7B"/>
    <w:rsid w:val="007D454F"/>
    <w:rsid w:val="007E1247"/>
    <w:rsid w:val="007E130C"/>
    <w:rsid w:val="007E24CD"/>
    <w:rsid w:val="007E3D58"/>
    <w:rsid w:val="007F0815"/>
    <w:rsid w:val="007F285B"/>
    <w:rsid w:val="007F50A1"/>
    <w:rsid w:val="007F61DB"/>
    <w:rsid w:val="007F718B"/>
    <w:rsid w:val="00802049"/>
    <w:rsid w:val="00803D7A"/>
    <w:rsid w:val="0080630B"/>
    <w:rsid w:val="00812AE2"/>
    <w:rsid w:val="0081312F"/>
    <w:rsid w:val="00815EA7"/>
    <w:rsid w:val="0082054D"/>
    <w:rsid w:val="00820F7D"/>
    <w:rsid w:val="00824ABA"/>
    <w:rsid w:val="008254E2"/>
    <w:rsid w:val="008279A9"/>
    <w:rsid w:val="00827E9F"/>
    <w:rsid w:val="00830EA8"/>
    <w:rsid w:val="0083104B"/>
    <w:rsid w:val="00831D58"/>
    <w:rsid w:val="008325A7"/>
    <w:rsid w:val="00833465"/>
    <w:rsid w:val="0083420F"/>
    <w:rsid w:val="00841E7D"/>
    <w:rsid w:val="00842826"/>
    <w:rsid w:val="008443BE"/>
    <w:rsid w:val="008465AC"/>
    <w:rsid w:val="00856D75"/>
    <w:rsid w:val="00857B6E"/>
    <w:rsid w:val="008617B9"/>
    <w:rsid w:val="0086433F"/>
    <w:rsid w:val="008705BC"/>
    <w:rsid w:val="0087345A"/>
    <w:rsid w:val="0087650E"/>
    <w:rsid w:val="00877A24"/>
    <w:rsid w:val="00880183"/>
    <w:rsid w:val="00881723"/>
    <w:rsid w:val="00881A3F"/>
    <w:rsid w:val="00883DF1"/>
    <w:rsid w:val="008979A3"/>
    <w:rsid w:val="008A0D38"/>
    <w:rsid w:val="008A2481"/>
    <w:rsid w:val="008B04E6"/>
    <w:rsid w:val="008B4982"/>
    <w:rsid w:val="008B5D12"/>
    <w:rsid w:val="008B6D2E"/>
    <w:rsid w:val="008D1E9A"/>
    <w:rsid w:val="008D61FA"/>
    <w:rsid w:val="008E2D4B"/>
    <w:rsid w:val="008E3B87"/>
    <w:rsid w:val="008E6D2A"/>
    <w:rsid w:val="008F17C5"/>
    <w:rsid w:val="008F3CE7"/>
    <w:rsid w:val="008F795A"/>
    <w:rsid w:val="00905287"/>
    <w:rsid w:val="0091257C"/>
    <w:rsid w:val="00913E34"/>
    <w:rsid w:val="00915C15"/>
    <w:rsid w:val="00920E34"/>
    <w:rsid w:val="00924172"/>
    <w:rsid w:val="00924B74"/>
    <w:rsid w:val="009262E0"/>
    <w:rsid w:val="00934FCA"/>
    <w:rsid w:val="009418B2"/>
    <w:rsid w:val="00941C69"/>
    <w:rsid w:val="0094277C"/>
    <w:rsid w:val="009454B4"/>
    <w:rsid w:val="00950C45"/>
    <w:rsid w:val="00952E37"/>
    <w:rsid w:val="00953A81"/>
    <w:rsid w:val="00953B56"/>
    <w:rsid w:val="00957754"/>
    <w:rsid w:val="00960C34"/>
    <w:rsid w:val="00961572"/>
    <w:rsid w:val="00961A5B"/>
    <w:rsid w:val="009759AD"/>
    <w:rsid w:val="00976AAB"/>
    <w:rsid w:val="00977AAD"/>
    <w:rsid w:val="00981417"/>
    <w:rsid w:val="00991272"/>
    <w:rsid w:val="00991F83"/>
    <w:rsid w:val="009944AF"/>
    <w:rsid w:val="009969E7"/>
    <w:rsid w:val="009A07CF"/>
    <w:rsid w:val="009A3BAC"/>
    <w:rsid w:val="009A6B53"/>
    <w:rsid w:val="009A76DC"/>
    <w:rsid w:val="009B0361"/>
    <w:rsid w:val="009B1141"/>
    <w:rsid w:val="009B5C24"/>
    <w:rsid w:val="009B7B25"/>
    <w:rsid w:val="009C036B"/>
    <w:rsid w:val="009C12B5"/>
    <w:rsid w:val="009C6DDC"/>
    <w:rsid w:val="009C7942"/>
    <w:rsid w:val="009D097A"/>
    <w:rsid w:val="009D0F1D"/>
    <w:rsid w:val="009D648F"/>
    <w:rsid w:val="009D6BDE"/>
    <w:rsid w:val="009D72E8"/>
    <w:rsid w:val="009E04A0"/>
    <w:rsid w:val="009E2D7D"/>
    <w:rsid w:val="009E37ED"/>
    <w:rsid w:val="009E417A"/>
    <w:rsid w:val="009F14FB"/>
    <w:rsid w:val="009F5EDB"/>
    <w:rsid w:val="009F7A1E"/>
    <w:rsid w:val="00A02683"/>
    <w:rsid w:val="00A02E41"/>
    <w:rsid w:val="00A079DE"/>
    <w:rsid w:val="00A10BCB"/>
    <w:rsid w:val="00A2099B"/>
    <w:rsid w:val="00A21910"/>
    <w:rsid w:val="00A2664C"/>
    <w:rsid w:val="00A315CB"/>
    <w:rsid w:val="00A3270E"/>
    <w:rsid w:val="00A331F9"/>
    <w:rsid w:val="00A34AAE"/>
    <w:rsid w:val="00A35FF1"/>
    <w:rsid w:val="00A4032E"/>
    <w:rsid w:val="00A41305"/>
    <w:rsid w:val="00A4408F"/>
    <w:rsid w:val="00A44492"/>
    <w:rsid w:val="00A5377E"/>
    <w:rsid w:val="00A54CD3"/>
    <w:rsid w:val="00A6424F"/>
    <w:rsid w:val="00A714CD"/>
    <w:rsid w:val="00A7293E"/>
    <w:rsid w:val="00A831F3"/>
    <w:rsid w:val="00A855DB"/>
    <w:rsid w:val="00A85840"/>
    <w:rsid w:val="00A87640"/>
    <w:rsid w:val="00A904FB"/>
    <w:rsid w:val="00A9148A"/>
    <w:rsid w:val="00A9368D"/>
    <w:rsid w:val="00A97C03"/>
    <w:rsid w:val="00AA03F4"/>
    <w:rsid w:val="00AB078B"/>
    <w:rsid w:val="00AB1008"/>
    <w:rsid w:val="00AB27C1"/>
    <w:rsid w:val="00AC4423"/>
    <w:rsid w:val="00AD42EF"/>
    <w:rsid w:val="00AD69FA"/>
    <w:rsid w:val="00AE08E3"/>
    <w:rsid w:val="00AE1FA9"/>
    <w:rsid w:val="00AE5FAC"/>
    <w:rsid w:val="00AE7389"/>
    <w:rsid w:val="00AF1826"/>
    <w:rsid w:val="00AF671B"/>
    <w:rsid w:val="00AF7FEC"/>
    <w:rsid w:val="00B0166A"/>
    <w:rsid w:val="00B02733"/>
    <w:rsid w:val="00B0273B"/>
    <w:rsid w:val="00B02EAA"/>
    <w:rsid w:val="00B04483"/>
    <w:rsid w:val="00B07687"/>
    <w:rsid w:val="00B1203E"/>
    <w:rsid w:val="00B30F87"/>
    <w:rsid w:val="00B31DA9"/>
    <w:rsid w:val="00B33782"/>
    <w:rsid w:val="00B33B53"/>
    <w:rsid w:val="00B379A6"/>
    <w:rsid w:val="00B42A79"/>
    <w:rsid w:val="00B470D3"/>
    <w:rsid w:val="00B47184"/>
    <w:rsid w:val="00B475AC"/>
    <w:rsid w:val="00B51A19"/>
    <w:rsid w:val="00B614BA"/>
    <w:rsid w:val="00B63AB0"/>
    <w:rsid w:val="00B6765F"/>
    <w:rsid w:val="00B71A22"/>
    <w:rsid w:val="00B72723"/>
    <w:rsid w:val="00B7550B"/>
    <w:rsid w:val="00B767E0"/>
    <w:rsid w:val="00B769C0"/>
    <w:rsid w:val="00B84F70"/>
    <w:rsid w:val="00B86346"/>
    <w:rsid w:val="00B87CBD"/>
    <w:rsid w:val="00B926FB"/>
    <w:rsid w:val="00B93861"/>
    <w:rsid w:val="00BA035D"/>
    <w:rsid w:val="00BA2E77"/>
    <w:rsid w:val="00BB1FFB"/>
    <w:rsid w:val="00BB6E76"/>
    <w:rsid w:val="00BB796E"/>
    <w:rsid w:val="00BC41DE"/>
    <w:rsid w:val="00BC79F4"/>
    <w:rsid w:val="00BD187A"/>
    <w:rsid w:val="00BD22D9"/>
    <w:rsid w:val="00BE0536"/>
    <w:rsid w:val="00BE1973"/>
    <w:rsid w:val="00BE2F29"/>
    <w:rsid w:val="00BE70B9"/>
    <w:rsid w:val="00BF0F81"/>
    <w:rsid w:val="00BF2928"/>
    <w:rsid w:val="00BF34B0"/>
    <w:rsid w:val="00BF3690"/>
    <w:rsid w:val="00BF7348"/>
    <w:rsid w:val="00C05FC3"/>
    <w:rsid w:val="00C05FFF"/>
    <w:rsid w:val="00C06421"/>
    <w:rsid w:val="00C13DC5"/>
    <w:rsid w:val="00C165A1"/>
    <w:rsid w:val="00C166CD"/>
    <w:rsid w:val="00C20AEF"/>
    <w:rsid w:val="00C20CFE"/>
    <w:rsid w:val="00C2158B"/>
    <w:rsid w:val="00C30A75"/>
    <w:rsid w:val="00C3218E"/>
    <w:rsid w:val="00C36AB2"/>
    <w:rsid w:val="00C417BE"/>
    <w:rsid w:val="00C41C28"/>
    <w:rsid w:val="00C44045"/>
    <w:rsid w:val="00C459A2"/>
    <w:rsid w:val="00C522A0"/>
    <w:rsid w:val="00C5269D"/>
    <w:rsid w:val="00C53BE2"/>
    <w:rsid w:val="00C53E55"/>
    <w:rsid w:val="00C560C1"/>
    <w:rsid w:val="00C601E5"/>
    <w:rsid w:val="00C67C7C"/>
    <w:rsid w:val="00C708DA"/>
    <w:rsid w:val="00C72B20"/>
    <w:rsid w:val="00C74D49"/>
    <w:rsid w:val="00C758F9"/>
    <w:rsid w:val="00C77FC1"/>
    <w:rsid w:val="00C82D03"/>
    <w:rsid w:val="00C842F4"/>
    <w:rsid w:val="00C85743"/>
    <w:rsid w:val="00C928C7"/>
    <w:rsid w:val="00C958A2"/>
    <w:rsid w:val="00C97BC7"/>
    <w:rsid w:val="00CA1CFA"/>
    <w:rsid w:val="00CA2A5F"/>
    <w:rsid w:val="00CA75DB"/>
    <w:rsid w:val="00CB080B"/>
    <w:rsid w:val="00CB0B60"/>
    <w:rsid w:val="00CB1882"/>
    <w:rsid w:val="00CB7D0F"/>
    <w:rsid w:val="00CC0CBD"/>
    <w:rsid w:val="00CC11AF"/>
    <w:rsid w:val="00CC4772"/>
    <w:rsid w:val="00CD1729"/>
    <w:rsid w:val="00CE1EBD"/>
    <w:rsid w:val="00CE2752"/>
    <w:rsid w:val="00CE2AEE"/>
    <w:rsid w:val="00CE2FB7"/>
    <w:rsid w:val="00CE3489"/>
    <w:rsid w:val="00CE6600"/>
    <w:rsid w:val="00CE7C37"/>
    <w:rsid w:val="00CF099D"/>
    <w:rsid w:val="00CF3824"/>
    <w:rsid w:val="00CF3C69"/>
    <w:rsid w:val="00CF52C3"/>
    <w:rsid w:val="00CF7BDE"/>
    <w:rsid w:val="00D12C0C"/>
    <w:rsid w:val="00D2094E"/>
    <w:rsid w:val="00D20CB8"/>
    <w:rsid w:val="00D227FA"/>
    <w:rsid w:val="00D25243"/>
    <w:rsid w:val="00D275B8"/>
    <w:rsid w:val="00D34975"/>
    <w:rsid w:val="00D353B9"/>
    <w:rsid w:val="00D37AF7"/>
    <w:rsid w:val="00D4009D"/>
    <w:rsid w:val="00D540F4"/>
    <w:rsid w:val="00D64667"/>
    <w:rsid w:val="00D64C97"/>
    <w:rsid w:val="00D65406"/>
    <w:rsid w:val="00D67D34"/>
    <w:rsid w:val="00D828E8"/>
    <w:rsid w:val="00D90487"/>
    <w:rsid w:val="00D9153A"/>
    <w:rsid w:val="00D92CCB"/>
    <w:rsid w:val="00D93763"/>
    <w:rsid w:val="00DA011F"/>
    <w:rsid w:val="00DA29C0"/>
    <w:rsid w:val="00DA7BD4"/>
    <w:rsid w:val="00DB1702"/>
    <w:rsid w:val="00DB76ED"/>
    <w:rsid w:val="00DC04A5"/>
    <w:rsid w:val="00DC17A3"/>
    <w:rsid w:val="00DC3700"/>
    <w:rsid w:val="00DC70BC"/>
    <w:rsid w:val="00DC7F87"/>
    <w:rsid w:val="00DD1947"/>
    <w:rsid w:val="00DD27A9"/>
    <w:rsid w:val="00DD5465"/>
    <w:rsid w:val="00DD5B00"/>
    <w:rsid w:val="00DE0567"/>
    <w:rsid w:val="00DE0BD1"/>
    <w:rsid w:val="00DE307F"/>
    <w:rsid w:val="00DE364B"/>
    <w:rsid w:val="00DE3E90"/>
    <w:rsid w:val="00DE434A"/>
    <w:rsid w:val="00DE4946"/>
    <w:rsid w:val="00DE5C38"/>
    <w:rsid w:val="00DF1253"/>
    <w:rsid w:val="00E01B10"/>
    <w:rsid w:val="00E01FD2"/>
    <w:rsid w:val="00E0331B"/>
    <w:rsid w:val="00E07FB7"/>
    <w:rsid w:val="00E22123"/>
    <w:rsid w:val="00E22E7D"/>
    <w:rsid w:val="00E246D3"/>
    <w:rsid w:val="00E2543A"/>
    <w:rsid w:val="00E25F9A"/>
    <w:rsid w:val="00E31D01"/>
    <w:rsid w:val="00E3228A"/>
    <w:rsid w:val="00E3273E"/>
    <w:rsid w:val="00E343D0"/>
    <w:rsid w:val="00E45585"/>
    <w:rsid w:val="00E460DB"/>
    <w:rsid w:val="00E548FC"/>
    <w:rsid w:val="00E64329"/>
    <w:rsid w:val="00E644C4"/>
    <w:rsid w:val="00E64C65"/>
    <w:rsid w:val="00E65497"/>
    <w:rsid w:val="00E66A4F"/>
    <w:rsid w:val="00E73979"/>
    <w:rsid w:val="00E74988"/>
    <w:rsid w:val="00E77082"/>
    <w:rsid w:val="00E95E67"/>
    <w:rsid w:val="00EA1CF3"/>
    <w:rsid w:val="00EA4A6E"/>
    <w:rsid w:val="00EA53F4"/>
    <w:rsid w:val="00EA61A3"/>
    <w:rsid w:val="00EA63EF"/>
    <w:rsid w:val="00EA75D6"/>
    <w:rsid w:val="00EC6C0B"/>
    <w:rsid w:val="00ED2366"/>
    <w:rsid w:val="00ED348D"/>
    <w:rsid w:val="00ED6269"/>
    <w:rsid w:val="00EE47D6"/>
    <w:rsid w:val="00EE58E2"/>
    <w:rsid w:val="00EE7C13"/>
    <w:rsid w:val="00EF3722"/>
    <w:rsid w:val="00F04A06"/>
    <w:rsid w:val="00F06346"/>
    <w:rsid w:val="00F102FE"/>
    <w:rsid w:val="00F1176C"/>
    <w:rsid w:val="00F12628"/>
    <w:rsid w:val="00F14286"/>
    <w:rsid w:val="00F178CD"/>
    <w:rsid w:val="00F20C33"/>
    <w:rsid w:val="00F225BB"/>
    <w:rsid w:val="00F237DD"/>
    <w:rsid w:val="00F31A99"/>
    <w:rsid w:val="00F34093"/>
    <w:rsid w:val="00F3686B"/>
    <w:rsid w:val="00F44F96"/>
    <w:rsid w:val="00F45B77"/>
    <w:rsid w:val="00F50459"/>
    <w:rsid w:val="00F52458"/>
    <w:rsid w:val="00F62C81"/>
    <w:rsid w:val="00F66846"/>
    <w:rsid w:val="00F66E0A"/>
    <w:rsid w:val="00F70256"/>
    <w:rsid w:val="00F72137"/>
    <w:rsid w:val="00F75110"/>
    <w:rsid w:val="00F80B76"/>
    <w:rsid w:val="00F93669"/>
    <w:rsid w:val="00F961B4"/>
    <w:rsid w:val="00FA0BFA"/>
    <w:rsid w:val="00FB147D"/>
    <w:rsid w:val="00FB240D"/>
    <w:rsid w:val="00FB2BCF"/>
    <w:rsid w:val="00FB5B15"/>
    <w:rsid w:val="00FC0A9E"/>
    <w:rsid w:val="00FC3E4F"/>
    <w:rsid w:val="00FD0BFD"/>
    <w:rsid w:val="00FD276C"/>
    <w:rsid w:val="00FD4E6C"/>
    <w:rsid w:val="00FE2E3A"/>
    <w:rsid w:val="00FE668F"/>
    <w:rsid w:val="00FF241F"/>
    <w:rsid w:val="00FF2ACE"/>
    <w:rsid w:val="00FF2FBE"/>
    <w:rsid w:val="022CA19A"/>
    <w:rsid w:val="027CDB99"/>
    <w:rsid w:val="03C3700D"/>
    <w:rsid w:val="062CE180"/>
    <w:rsid w:val="06EF0169"/>
    <w:rsid w:val="07110D56"/>
    <w:rsid w:val="074CD732"/>
    <w:rsid w:val="075648E7"/>
    <w:rsid w:val="07E5FAB8"/>
    <w:rsid w:val="0A3BE0F3"/>
    <w:rsid w:val="0A7D312B"/>
    <w:rsid w:val="0D142516"/>
    <w:rsid w:val="0DC433C7"/>
    <w:rsid w:val="0ED678C3"/>
    <w:rsid w:val="10846379"/>
    <w:rsid w:val="127959A3"/>
    <w:rsid w:val="14B6E178"/>
    <w:rsid w:val="1532B63E"/>
    <w:rsid w:val="161A0844"/>
    <w:rsid w:val="17329F7F"/>
    <w:rsid w:val="178D2485"/>
    <w:rsid w:val="197942A7"/>
    <w:rsid w:val="1A728BD6"/>
    <w:rsid w:val="1B9F0810"/>
    <w:rsid w:val="1C017E21"/>
    <w:rsid w:val="1D99763F"/>
    <w:rsid w:val="1F913A7C"/>
    <w:rsid w:val="20A2984B"/>
    <w:rsid w:val="21B4B1F7"/>
    <w:rsid w:val="21FA45CD"/>
    <w:rsid w:val="248AFD69"/>
    <w:rsid w:val="28409BC9"/>
    <w:rsid w:val="29CA1C30"/>
    <w:rsid w:val="2A6163F5"/>
    <w:rsid w:val="2B8BB3E6"/>
    <w:rsid w:val="2C3421E4"/>
    <w:rsid w:val="2C6C528D"/>
    <w:rsid w:val="30A4963E"/>
    <w:rsid w:val="30A5F540"/>
    <w:rsid w:val="318E040D"/>
    <w:rsid w:val="32314D00"/>
    <w:rsid w:val="350F31D3"/>
    <w:rsid w:val="3557C8EB"/>
    <w:rsid w:val="35B56990"/>
    <w:rsid w:val="35C1E0A5"/>
    <w:rsid w:val="3690F0D1"/>
    <w:rsid w:val="387CD38D"/>
    <w:rsid w:val="388778EB"/>
    <w:rsid w:val="38EC7CBB"/>
    <w:rsid w:val="399374FC"/>
    <w:rsid w:val="3A62D353"/>
    <w:rsid w:val="3B6C368C"/>
    <w:rsid w:val="3B956442"/>
    <w:rsid w:val="3BCD84BA"/>
    <w:rsid w:val="3BEDA243"/>
    <w:rsid w:val="3CC34CE0"/>
    <w:rsid w:val="3D856D90"/>
    <w:rsid w:val="3EABADA1"/>
    <w:rsid w:val="3F9B2193"/>
    <w:rsid w:val="40D7710E"/>
    <w:rsid w:val="41A5F9C1"/>
    <w:rsid w:val="427D7E6D"/>
    <w:rsid w:val="446F02C9"/>
    <w:rsid w:val="45E6502E"/>
    <w:rsid w:val="48073C95"/>
    <w:rsid w:val="48751DE2"/>
    <w:rsid w:val="4886328C"/>
    <w:rsid w:val="49F40485"/>
    <w:rsid w:val="4A112B80"/>
    <w:rsid w:val="4D24DE7B"/>
    <w:rsid w:val="4DA2BE4B"/>
    <w:rsid w:val="4DA802B1"/>
    <w:rsid w:val="4DAD32E6"/>
    <w:rsid w:val="4ECBAFF8"/>
    <w:rsid w:val="4F428F02"/>
    <w:rsid w:val="507B171C"/>
    <w:rsid w:val="53959702"/>
    <w:rsid w:val="53A6A6CC"/>
    <w:rsid w:val="53AFD003"/>
    <w:rsid w:val="5464109A"/>
    <w:rsid w:val="547CF723"/>
    <w:rsid w:val="54EBF785"/>
    <w:rsid w:val="55FEA369"/>
    <w:rsid w:val="563D0FC2"/>
    <w:rsid w:val="574F1C41"/>
    <w:rsid w:val="5B332EEE"/>
    <w:rsid w:val="5B8DB49C"/>
    <w:rsid w:val="5C0B7136"/>
    <w:rsid w:val="5C3548A8"/>
    <w:rsid w:val="5E26C767"/>
    <w:rsid w:val="5EC397A8"/>
    <w:rsid w:val="5EEBA842"/>
    <w:rsid w:val="5F0181ED"/>
    <w:rsid w:val="5F1F0F36"/>
    <w:rsid w:val="5F9A7725"/>
    <w:rsid w:val="628B543D"/>
    <w:rsid w:val="62B000BD"/>
    <w:rsid w:val="65BDB971"/>
    <w:rsid w:val="67B89B37"/>
    <w:rsid w:val="68073F45"/>
    <w:rsid w:val="6829FB98"/>
    <w:rsid w:val="6991A3D6"/>
    <w:rsid w:val="6AA6DB0D"/>
    <w:rsid w:val="6AA743B6"/>
    <w:rsid w:val="6C298C1B"/>
    <w:rsid w:val="6D86526E"/>
    <w:rsid w:val="6E40AC06"/>
    <w:rsid w:val="6F93EF36"/>
    <w:rsid w:val="6FD9F5E1"/>
    <w:rsid w:val="701CAF8F"/>
    <w:rsid w:val="72932C66"/>
    <w:rsid w:val="72FEE02D"/>
    <w:rsid w:val="73607ADC"/>
    <w:rsid w:val="73CEE12C"/>
    <w:rsid w:val="75F8D3C5"/>
    <w:rsid w:val="7741E392"/>
    <w:rsid w:val="7846D88F"/>
    <w:rsid w:val="784CB852"/>
    <w:rsid w:val="78F78DC8"/>
    <w:rsid w:val="799113E3"/>
    <w:rsid w:val="79F8DDCB"/>
    <w:rsid w:val="7B79E2E5"/>
    <w:rsid w:val="7B95DD59"/>
    <w:rsid w:val="7C1C0282"/>
    <w:rsid w:val="7C6E7E24"/>
    <w:rsid w:val="7CF08034"/>
    <w:rsid w:val="7E26E050"/>
    <w:rsid w:val="7F2734EC"/>
    <w:rsid w:val="7F71E0FF"/>
    <w:rsid w:val="7FA53F8A"/>
    <w:rsid w:val="7FBB8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7D6D"/>
  <w15:chartTrackingRefBased/>
  <w15:docId w15:val="{41FA42D6-E76F-4194-B9F2-84FC57C4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upra A" w:eastAsiaTheme="minorHAnsi" w:hAnsi="Century Supra 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B1"/>
    <w:pPr>
      <w:spacing w:after="0" w:line="480" w:lineRule="auto"/>
      <w:ind w:firstLine="720"/>
      <w:jc w:val="both"/>
    </w:pPr>
  </w:style>
  <w:style w:type="paragraph" w:styleId="Heading1">
    <w:name w:val="heading 1"/>
    <w:basedOn w:val="Normal"/>
    <w:next w:val="Style1"/>
    <w:link w:val="Heading1Char"/>
    <w:uiPriority w:val="9"/>
    <w:qFormat/>
    <w:rsid w:val="00F102FE"/>
    <w:pPr>
      <w:keepNext/>
      <w:spacing w:after="240" w:line="240" w:lineRule="auto"/>
      <w:ind w:firstLine="0"/>
      <w:jc w:val="center"/>
      <w:outlineLvl w:val="0"/>
    </w:pPr>
    <w:rPr>
      <w:b/>
    </w:rPr>
  </w:style>
  <w:style w:type="paragraph" w:styleId="Heading2">
    <w:name w:val="heading 2"/>
    <w:basedOn w:val="ListParagraph"/>
    <w:next w:val="Style1"/>
    <w:link w:val="Heading2Char"/>
    <w:uiPriority w:val="9"/>
    <w:unhideWhenUsed/>
    <w:qFormat/>
    <w:rsid w:val="00273C24"/>
    <w:pPr>
      <w:keepNext/>
      <w:numPr>
        <w:numId w:val="6"/>
      </w:numPr>
      <w:spacing w:after="240" w:line="240" w:lineRule="auto"/>
      <w:contextualSpacing w:val="0"/>
      <w:outlineLvl w:val="1"/>
    </w:pPr>
    <w:rPr>
      <w:b/>
      <w:bCs/>
    </w:rPr>
  </w:style>
  <w:style w:type="paragraph" w:styleId="Heading3">
    <w:name w:val="heading 3"/>
    <w:basedOn w:val="ListParagraph"/>
    <w:next w:val="Normal"/>
    <w:link w:val="Heading3Char"/>
    <w:uiPriority w:val="9"/>
    <w:unhideWhenUsed/>
    <w:qFormat/>
    <w:rsid w:val="000C4E99"/>
    <w:pPr>
      <w:numPr>
        <w:ilvl w:val="1"/>
        <w:numId w:val="6"/>
      </w:numPr>
      <w:outlineLvl w:val="2"/>
    </w:pPr>
    <w:rPr>
      <w:b/>
      <w:bCs/>
    </w:rPr>
  </w:style>
  <w:style w:type="paragraph" w:styleId="Heading4">
    <w:name w:val="heading 4"/>
    <w:basedOn w:val="ListParagraph"/>
    <w:next w:val="Normal"/>
    <w:link w:val="Heading4Char"/>
    <w:uiPriority w:val="9"/>
    <w:unhideWhenUsed/>
    <w:qFormat/>
    <w:rsid w:val="000C4E99"/>
    <w:pPr>
      <w:numPr>
        <w:ilvl w:val="2"/>
        <w:numId w:val="6"/>
      </w:numPr>
      <w:outlineLvl w:val="3"/>
    </w:pPr>
    <w:rPr>
      <w:b/>
      <w:bCs/>
    </w:rPr>
  </w:style>
  <w:style w:type="paragraph" w:styleId="Heading5">
    <w:name w:val="heading 5"/>
    <w:basedOn w:val="ListParagraph"/>
    <w:next w:val="Normal"/>
    <w:link w:val="Heading5Char"/>
    <w:uiPriority w:val="9"/>
    <w:unhideWhenUsed/>
    <w:qFormat/>
    <w:rsid w:val="000C4E99"/>
    <w:pPr>
      <w:numPr>
        <w:ilvl w:val="3"/>
        <w:numId w:val="6"/>
      </w:num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55E"/>
    <w:rPr>
      <w:b/>
    </w:rPr>
  </w:style>
  <w:style w:type="paragraph" w:styleId="ListParagraph">
    <w:name w:val="List Paragraph"/>
    <w:basedOn w:val="Normal"/>
    <w:uiPriority w:val="34"/>
    <w:qFormat/>
    <w:rsid w:val="00D275B8"/>
    <w:pPr>
      <w:ind w:left="720"/>
      <w:contextualSpacing/>
    </w:pPr>
  </w:style>
  <w:style w:type="character" w:customStyle="1" w:styleId="Heading2Char">
    <w:name w:val="Heading 2 Char"/>
    <w:basedOn w:val="DefaultParagraphFont"/>
    <w:link w:val="Heading2"/>
    <w:uiPriority w:val="9"/>
    <w:rsid w:val="00BC41DE"/>
    <w:rPr>
      <w:b/>
      <w:bCs/>
    </w:rPr>
  </w:style>
  <w:style w:type="character" w:customStyle="1" w:styleId="Heading3Char">
    <w:name w:val="Heading 3 Char"/>
    <w:basedOn w:val="DefaultParagraphFont"/>
    <w:link w:val="Heading3"/>
    <w:uiPriority w:val="9"/>
    <w:rsid w:val="000C4E99"/>
    <w:rPr>
      <w:rFonts w:ascii="Century Schoolbook" w:hAnsi="Century Schoolbook"/>
      <w:b/>
      <w:bCs/>
      <w:sz w:val="28"/>
      <w:szCs w:val="28"/>
    </w:rPr>
  </w:style>
  <w:style w:type="character" w:customStyle="1" w:styleId="Heading4Char">
    <w:name w:val="Heading 4 Char"/>
    <w:basedOn w:val="DefaultParagraphFont"/>
    <w:link w:val="Heading4"/>
    <w:uiPriority w:val="9"/>
    <w:rsid w:val="000C4E99"/>
    <w:rPr>
      <w:rFonts w:ascii="Century Schoolbook" w:hAnsi="Century Schoolbook"/>
      <w:b/>
      <w:bCs/>
      <w:sz w:val="28"/>
      <w:szCs w:val="28"/>
    </w:rPr>
  </w:style>
  <w:style w:type="character" w:customStyle="1" w:styleId="Heading5Char">
    <w:name w:val="Heading 5 Char"/>
    <w:basedOn w:val="DefaultParagraphFont"/>
    <w:link w:val="Heading5"/>
    <w:uiPriority w:val="9"/>
    <w:rsid w:val="000C4E99"/>
    <w:rPr>
      <w:rFonts w:ascii="Century Schoolbook" w:hAnsi="Century Schoolbook"/>
      <w:b/>
      <w:bCs/>
      <w:sz w:val="28"/>
      <w:szCs w:val="28"/>
    </w:rPr>
  </w:style>
  <w:style w:type="table" w:styleId="TableGrid">
    <w:name w:val="Table Grid"/>
    <w:basedOn w:val="TableNormal"/>
    <w:uiPriority w:val="39"/>
    <w:rsid w:val="000F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AB1008"/>
  </w:style>
  <w:style w:type="paragraph" w:styleId="Title">
    <w:name w:val="Title"/>
    <w:basedOn w:val="Normal"/>
    <w:next w:val="Normal"/>
    <w:link w:val="TitleChar"/>
    <w:uiPriority w:val="10"/>
    <w:qFormat/>
    <w:rsid w:val="0013489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34A"/>
    <w:pPr>
      <w:numPr>
        <w:ilvl w:val="1"/>
      </w:numPr>
      <w:spacing w:after="160"/>
      <w:ind w:firstLine="72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DE434A"/>
    <w:rPr>
      <w:rFonts w:eastAsiaTheme="minorEastAsia"/>
      <w:color w:val="5A5A5A" w:themeColor="text1" w:themeTint="A5"/>
      <w:spacing w:val="15"/>
    </w:rPr>
  </w:style>
  <w:style w:type="paragraph" w:styleId="Header">
    <w:name w:val="header"/>
    <w:basedOn w:val="Normal"/>
    <w:link w:val="HeaderChar"/>
    <w:uiPriority w:val="99"/>
    <w:unhideWhenUsed/>
    <w:rsid w:val="00F12628"/>
    <w:pPr>
      <w:tabs>
        <w:tab w:val="center" w:pos="4680"/>
        <w:tab w:val="right" w:pos="9360"/>
      </w:tabs>
      <w:spacing w:line="240" w:lineRule="auto"/>
    </w:pPr>
  </w:style>
  <w:style w:type="character" w:customStyle="1" w:styleId="HeaderChar">
    <w:name w:val="Header Char"/>
    <w:basedOn w:val="DefaultParagraphFont"/>
    <w:link w:val="Header"/>
    <w:uiPriority w:val="99"/>
    <w:rsid w:val="00F12628"/>
  </w:style>
  <w:style w:type="paragraph" w:styleId="Footer">
    <w:name w:val="footer"/>
    <w:basedOn w:val="Normal"/>
    <w:link w:val="FooterChar"/>
    <w:uiPriority w:val="99"/>
    <w:unhideWhenUsed/>
    <w:rsid w:val="00F12628"/>
    <w:pPr>
      <w:tabs>
        <w:tab w:val="center" w:pos="4680"/>
        <w:tab w:val="right" w:pos="9360"/>
      </w:tabs>
      <w:spacing w:line="240" w:lineRule="auto"/>
    </w:pPr>
  </w:style>
  <w:style w:type="character" w:customStyle="1" w:styleId="FooterChar">
    <w:name w:val="Footer Char"/>
    <w:basedOn w:val="DefaultParagraphFont"/>
    <w:link w:val="Footer"/>
    <w:uiPriority w:val="99"/>
    <w:rsid w:val="00F12628"/>
  </w:style>
  <w:style w:type="paragraph" w:styleId="Revision">
    <w:name w:val="Revision"/>
    <w:hidden/>
    <w:uiPriority w:val="99"/>
    <w:semiHidden/>
    <w:rsid w:val="00C3218E"/>
    <w:pPr>
      <w:spacing w:after="0" w:line="240" w:lineRule="auto"/>
    </w:pPr>
  </w:style>
  <w:style w:type="paragraph" w:customStyle="1" w:styleId="Style1">
    <w:name w:val="Style1"/>
    <w:basedOn w:val="Normal"/>
    <w:qFormat/>
    <w:rsid w:val="001A7F29"/>
    <w:pPr>
      <w:numPr>
        <w:numId w:val="11"/>
      </w:numPr>
      <w:ind w:left="0" w:firstLine="720"/>
    </w:pPr>
  </w:style>
  <w:style w:type="paragraph" w:customStyle="1" w:styleId="Style2">
    <w:name w:val="Style2"/>
    <w:basedOn w:val="Style1"/>
    <w:qFormat/>
    <w:rsid w:val="00FC0A9E"/>
    <w:pPr>
      <w:numPr>
        <w:numId w:val="17"/>
      </w:numPr>
      <w:spacing w:after="240" w:line="240" w:lineRule="auto"/>
    </w:pPr>
  </w:style>
  <w:style w:type="paragraph" w:customStyle="1" w:styleId="Caption1">
    <w:name w:val="Caption 1"/>
    <w:basedOn w:val="Normal"/>
    <w:qFormat/>
    <w:rsid w:val="001625B1"/>
    <w:pPr>
      <w:keepNext/>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8027">
      <w:bodyDiv w:val="1"/>
      <w:marLeft w:val="0"/>
      <w:marRight w:val="0"/>
      <w:marTop w:val="0"/>
      <w:marBottom w:val="0"/>
      <w:divBdr>
        <w:top w:val="none" w:sz="0" w:space="0" w:color="auto"/>
        <w:left w:val="none" w:sz="0" w:space="0" w:color="auto"/>
        <w:bottom w:val="none" w:sz="0" w:space="0" w:color="auto"/>
        <w:right w:val="none" w:sz="0" w:space="0" w:color="auto"/>
      </w:divBdr>
    </w:div>
    <w:div w:id="10088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05FA-DDCB-472F-AEE3-D8B0F370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2048</Words>
  <Characters>11676</Characters>
  <Application>Microsoft Office Word</Application>
  <DocSecurity>0</DocSecurity>
  <Lines>97</Lines>
  <Paragraphs>27</Paragraphs>
  <ScaleCrop>false</ScaleCrop>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Andrews</dc:creator>
  <cp:keywords/>
  <dc:description/>
  <cp:lastModifiedBy>Susan Fox-Bowen</cp:lastModifiedBy>
  <cp:revision>548</cp:revision>
  <cp:lastPrinted>2024-10-21T20:06:00Z</cp:lastPrinted>
  <dcterms:created xsi:type="dcterms:W3CDTF">2024-09-30T21:28:00Z</dcterms:created>
  <dcterms:modified xsi:type="dcterms:W3CDTF">2024-10-22T18:44:00Z</dcterms:modified>
</cp:coreProperties>
</file>