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363D9D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PO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Reserve PO Numbers</w:t>
      </w:r>
    </w:p>
    <w:p w:rsidR="00207C8C" w:rsidRDefault="00363D9D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PO numbers can be reserved for later </w:t>
      </w:r>
      <w:r w:rsidR="00207C8C">
        <w:rPr>
          <w:sz w:val="28"/>
          <w:szCs w:val="28"/>
        </w:rPr>
        <w:t xml:space="preserve">use </w:t>
      </w:r>
      <w:r>
        <w:rPr>
          <w:sz w:val="28"/>
          <w:szCs w:val="28"/>
        </w:rPr>
        <w:t xml:space="preserve">if you need to </w:t>
      </w:r>
      <w:r w:rsidR="00207C8C">
        <w:rPr>
          <w:sz w:val="28"/>
          <w:szCs w:val="28"/>
        </w:rPr>
        <w:t>protect</w:t>
      </w:r>
      <w:r>
        <w:rPr>
          <w:sz w:val="28"/>
          <w:szCs w:val="28"/>
        </w:rPr>
        <w:t xml:space="preserve"> a batch of consecutive numbers</w:t>
      </w:r>
      <w:r w:rsidR="00207C8C">
        <w:rPr>
          <w:sz w:val="28"/>
          <w:szCs w:val="28"/>
        </w:rPr>
        <w:t>.  A common example would be reserving  a set of consecutive PO numbers</w:t>
      </w:r>
      <w:r>
        <w:rPr>
          <w:sz w:val="28"/>
          <w:szCs w:val="28"/>
        </w:rPr>
        <w:t xml:space="preserve"> for the beginning of the next fiscal year</w:t>
      </w:r>
      <w:r w:rsidR="00207C8C">
        <w:rPr>
          <w:sz w:val="28"/>
          <w:szCs w:val="28"/>
        </w:rPr>
        <w:t>.</w:t>
      </w:r>
      <w:r w:rsidR="00207C8C">
        <w:rPr>
          <w:sz w:val="28"/>
          <w:szCs w:val="28"/>
        </w:rPr>
        <w:br/>
      </w:r>
      <w:r w:rsidR="00207C8C" w:rsidRPr="00207C8C">
        <w:rPr>
          <w:sz w:val="20"/>
          <w:szCs w:val="20"/>
        </w:rPr>
        <w:t xml:space="preserve">Note: Your agency must use PO Autonumbering in order to reserve PO numbers. </w:t>
      </w:r>
      <w:r w:rsidR="00207C8C" w:rsidRPr="00207C8C">
        <w:rPr>
          <w:sz w:val="20"/>
          <w:szCs w:val="20"/>
        </w:rPr>
        <w:br/>
        <w:t>Wh</w:t>
      </w:r>
      <w:r w:rsidR="00750848">
        <w:rPr>
          <w:sz w:val="20"/>
          <w:szCs w:val="20"/>
        </w:rPr>
        <w:t>en you create a new purchase order</w:t>
      </w:r>
      <w:r w:rsidR="00207C8C" w:rsidRPr="00207C8C">
        <w:rPr>
          <w:sz w:val="20"/>
          <w:szCs w:val="20"/>
        </w:rPr>
        <w:t xml:space="preserve">, </w:t>
      </w:r>
      <w:r w:rsidR="00750848">
        <w:rPr>
          <w:sz w:val="20"/>
          <w:szCs w:val="20"/>
        </w:rPr>
        <w:t>if you</w:t>
      </w:r>
      <w:r w:rsidR="00207C8C" w:rsidRPr="00207C8C">
        <w:rPr>
          <w:sz w:val="20"/>
          <w:szCs w:val="20"/>
        </w:rPr>
        <w:t xml:space="preserve"> let the system generate the number for you, that means you do use autonumbering and you can reserve PO numbers.</w:t>
      </w:r>
      <w:r w:rsidR="00207C8C">
        <w:rPr>
          <w:sz w:val="28"/>
          <w:szCs w:val="28"/>
        </w:rPr>
        <w:t xml:space="preserve">  </w:t>
      </w:r>
      <w:r w:rsidR="00D52E53">
        <w:rPr>
          <w:sz w:val="28"/>
          <w:szCs w:val="28"/>
        </w:rPr>
        <w:br/>
      </w:r>
      <w:r w:rsidR="00D52E53">
        <w:rPr>
          <w:sz w:val="28"/>
          <w:szCs w:val="28"/>
        </w:rPr>
        <w:br/>
      </w:r>
      <w:r w:rsidR="00D52E53" w:rsidRPr="00D52E53">
        <w:rPr>
          <w:color w:val="FF0000"/>
          <w:sz w:val="28"/>
          <w:szCs w:val="28"/>
        </w:rPr>
        <w:t>Note</w:t>
      </w:r>
      <w:r w:rsidR="00D52E53">
        <w:rPr>
          <w:sz w:val="28"/>
          <w:szCs w:val="28"/>
        </w:rPr>
        <w:t xml:space="preserve">: </w:t>
      </w:r>
      <w:r w:rsidR="00D52E53" w:rsidRPr="00750848">
        <w:rPr>
          <w:sz w:val="20"/>
          <w:szCs w:val="20"/>
        </w:rPr>
        <w:t xml:space="preserve">This process </w:t>
      </w:r>
      <w:r w:rsidR="00750848" w:rsidRPr="00750848">
        <w:rPr>
          <w:sz w:val="20"/>
          <w:szCs w:val="20"/>
        </w:rPr>
        <w:t>of reserving PO numbers has a couple of critical steps to make sure you create the exact PO numbers you intend to create</w:t>
      </w:r>
      <w:r w:rsidR="00D52E53" w:rsidRPr="00750848">
        <w:rPr>
          <w:sz w:val="20"/>
          <w:szCs w:val="20"/>
        </w:rPr>
        <w:t xml:space="preserve">.  It's a good idea to try it in the Maintenance environment (MNT) first.  </w:t>
      </w:r>
      <w:r w:rsidR="00750848" w:rsidRPr="00750848">
        <w:rPr>
          <w:sz w:val="20"/>
          <w:szCs w:val="20"/>
        </w:rPr>
        <w:t>The whole process takes only a minute or two.  Better to do a practice batch in MNT rather than being stuck with the wrong PO numbers in Production.</w:t>
      </w:r>
      <w:r w:rsidR="00750848">
        <w:rPr>
          <w:sz w:val="28"/>
          <w:szCs w:val="28"/>
        </w:rPr>
        <w:t xml:space="preserve">  </w:t>
      </w:r>
      <w:r w:rsidR="00D52E53">
        <w:rPr>
          <w:sz w:val="28"/>
          <w:szCs w:val="28"/>
        </w:rPr>
        <w:br/>
      </w:r>
    </w:p>
    <w:p w:rsidR="00207C8C" w:rsidRDefault="00207C8C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Navigate to the Reserve PO IDs page as shown below.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64C3F24" wp14:editId="44A9D76E">
            <wp:extent cx="3457575" cy="2175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1026" cy="21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CF1" w:rsidRDefault="00363D9D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E53">
        <w:rPr>
          <w:sz w:val="28"/>
          <w:szCs w:val="28"/>
        </w:rPr>
        <w:t>If you want the first PO number to be 18-0000001, then enter 18-000</w:t>
      </w:r>
      <w:bookmarkStart w:id="0" w:name="_GoBack"/>
      <w:bookmarkEnd w:id="0"/>
      <w:r w:rsidR="00D52E53">
        <w:rPr>
          <w:sz w:val="28"/>
          <w:szCs w:val="28"/>
        </w:rPr>
        <w:t>00 in the PO ID field. Click Add.</w:t>
      </w:r>
      <w:r w:rsidR="00601CF1">
        <w:rPr>
          <w:sz w:val="28"/>
          <w:szCs w:val="28"/>
        </w:rPr>
        <w:br/>
      </w:r>
      <w:r w:rsidR="00601CF1">
        <w:rPr>
          <w:noProof/>
        </w:rPr>
        <w:drawing>
          <wp:inline distT="0" distB="0" distL="0" distR="0" wp14:anchorId="2343CB88" wp14:editId="12162D56">
            <wp:extent cx="3457575" cy="207585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9325" cy="20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CF1" w:rsidRDefault="00601CF1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Click OK on the message.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FF2799A" wp14:editId="0FE1DF51">
            <wp:extent cx="5048250" cy="993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9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3" w:rsidRDefault="00750848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772795</wp:posOffset>
                </wp:positionV>
                <wp:extent cx="228600" cy="180975"/>
                <wp:effectExtent l="57150" t="38100" r="0" b="12382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6" type="#_x0000_t13" style="position:absolute;margin-left:14.25pt;margin-top:60.85pt;width:1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" adj="1305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01CF1">
        <w:rPr>
          <w:sz w:val="28"/>
          <w:szCs w:val="28"/>
        </w:rPr>
        <w:t>PO numbers must be reserved to a specific Supplier, but no worries, the Supplier can be changed on the PO later.</w:t>
      </w:r>
      <w:r w:rsidR="00D52E53">
        <w:rPr>
          <w:sz w:val="28"/>
          <w:szCs w:val="28"/>
        </w:rPr>
        <w:br/>
      </w:r>
      <w:r w:rsidR="00601CF1">
        <w:rPr>
          <w:sz w:val="28"/>
          <w:szCs w:val="28"/>
        </w:rPr>
        <w:br/>
        <w:t xml:space="preserve">If you want to reserve 10 POs, enter </w:t>
      </w:r>
      <w:r w:rsidR="00601CF1" w:rsidRPr="00750848">
        <w:rPr>
          <w:b/>
          <w:sz w:val="28"/>
          <w:szCs w:val="28"/>
        </w:rPr>
        <w:t>11</w:t>
      </w:r>
      <w:r w:rsidR="00601CF1">
        <w:rPr>
          <w:sz w:val="28"/>
          <w:szCs w:val="28"/>
        </w:rPr>
        <w:t xml:space="preserve"> in the </w:t>
      </w:r>
      <w:r>
        <w:rPr>
          <w:sz w:val="28"/>
          <w:szCs w:val="28"/>
        </w:rPr>
        <w:t>'</w:t>
      </w:r>
      <w:r w:rsidR="00601CF1" w:rsidRPr="00750848">
        <w:rPr>
          <w:b/>
          <w:sz w:val="28"/>
          <w:szCs w:val="28"/>
        </w:rPr>
        <w:t>Number of PO's</w:t>
      </w:r>
      <w:r>
        <w:rPr>
          <w:sz w:val="28"/>
          <w:szCs w:val="28"/>
        </w:rPr>
        <w:t>' field as shown below.</w:t>
      </w:r>
      <w:r w:rsidR="00D52E53">
        <w:rPr>
          <w:sz w:val="28"/>
          <w:szCs w:val="28"/>
        </w:rPr>
        <w:br/>
      </w:r>
      <w:r w:rsidR="00D52E53">
        <w:rPr>
          <w:sz w:val="28"/>
          <w:szCs w:val="28"/>
        </w:rPr>
        <w:br/>
        <w:t>Click '</w:t>
      </w:r>
      <w:r w:rsidR="00D52E53" w:rsidRPr="00D52E53">
        <w:rPr>
          <w:b/>
          <w:sz w:val="28"/>
          <w:szCs w:val="28"/>
        </w:rPr>
        <w:t>Save</w:t>
      </w:r>
      <w:r w:rsidR="00D52E53">
        <w:rPr>
          <w:sz w:val="28"/>
          <w:szCs w:val="28"/>
        </w:rPr>
        <w:t>'.</w:t>
      </w:r>
      <w:r w:rsidR="00601CF1">
        <w:rPr>
          <w:sz w:val="28"/>
          <w:szCs w:val="28"/>
        </w:rPr>
        <w:br/>
      </w:r>
      <w:r w:rsidR="00601CF1">
        <w:rPr>
          <w:noProof/>
        </w:rPr>
        <w:drawing>
          <wp:inline distT="0" distB="0" distL="0" distR="0" wp14:anchorId="72B32D04" wp14:editId="7B6045D3">
            <wp:extent cx="5943600" cy="3310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3" w:rsidRPr="00D52E53" w:rsidRDefault="00D52E53" w:rsidP="00D52E53">
      <w:r>
        <w:br w:type="page"/>
      </w:r>
    </w:p>
    <w:p w:rsidR="00D52E53" w:rsidRDefault="00D52E53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Navigate to the </w:t>
      </w:r>
      <w:r w:rsidRPr="004A4B0B">
        <w:rPr>
          <w:b/>
          <w:sz w:val="28"/>
          <w:szCs w:val="28"/>
        </w:rPr>
        <w:t>Add/Update POs</w:t>
      </w:r>
      <w:r>
        <w:rPr>
          <w:sz w:val="28"/>
          <w:szCs w:val="28"/>
        </w:rPr>
        <w:t xml:space="preserve"> search page, enter the </w:t>
      </w:r>
      <w:r w:rsidR="004A4B0B">
        <w:rPr>
          <w:sz w:val="28"/>
          <w:szCs w:val="28"/>
        </w:rPr>
        <w:t>beginning</w:t>
      </w:r>
      <w:r>
        <w:rPr>
          <w:sz w:val="28"/>
          <w:szCs w:val="28"/>
        </w:rPr>
        <w:t xml:space="preserve"> digits o</w:t>
      </w:r>
      <w:r w:rsidR="004A4B0B">
        <w:rPr>
          <w:sz w:val="28"/>
          <w:szCs w:val="28"/>
        </w:rPr>
        <w:t>f</w:t>
      </w:r>
      <w:r>
        <w:rPr>
          <w:sz w:val="28"/>
          <w:szCs w:val="28"/>
        </w:rPr>
        <w:t xml:space="preserve"> the </w:t>
      </w:r>
      <w:r w:rsidR="004A4B0B">
        <w:rPr>
          <w:sz w:val="28"/>
          <w:szCs w:val="28"/>
        </w:rPr>
        <w:t>reserved PO IDs</w:t>
      </w:r>
      <w:r>
        <w:rPr>
          <w:sz w:val="28"/>
          <w:szCs w:val="28"/>
        </w:rPr>
        <w:t xml:space="preserve"> and click </w:t>
      </w:r>
      <w:r w:rsidRPr="004A4B0B">
        <w:rPr>
          <w:b/>
          <w:sz w:val="28"/>
          <w:szCs w:val="28"/>
        </w:rPr>
        <w:t>Search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5EDE5C4" wp14:editId="24C30201">
            <wp:extent cx="5400000" cy="5161905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3" w:rsidRDefault="00D52E53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 should see the PO IDs you wanted and one straggler.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1F14839" wp14:editId="106C7A31">
            <wp:extent cx="4809524" cy="30952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3" w:rsidRDefault="00D52E53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on the straggler, '18-0000' in this example.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51143AA" wp14:editId="1182BAF0">
            <wp:extent cx="5943600" cy="35769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3" w:rsidRDefault="00D52E53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the 'Delete PO' button.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12C61C8" wp14:editId="6DA68DFD">
            <wp:extent cx="1114286" cy="247619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3" w:rsidRDefault="00D52E53" w:rsidP="00363D9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Now your list contains only the PO numbers you want.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E00429F" wp14:editId="196E09F4">
            <wp:extent cx="2552381" cy="3028572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89" w:rsidRPr="00D52E53" w:rsidRDefault="00D52E53" w:rsidP="00D52E53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When you open one of the Reserved purchase orders you will see that it is an empty shell </w:t>
      </w:r>
      <w:r w:rsidR="004A4B0B">
        <w:rPr>
          <w:sz w:val="28"/>
          <w:szCs w:val="28"/>
        </w:rPr>
        <w:t>containing</w:t>
      </w:r>
      <w:r>
        <w:rPr>
          <w:sz w:val="28"/>
          <w:szCs w:val="28"/>
        </w:rPr>
        <w:t xml:space="preserve"> Supplier and Buyer.  You can change the Supplier before or after sourcing requisitions to the PO.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59E2262" wp14:editId="0FD6182A">
            <wp:extent cx="5943600" cy="41897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C0" w:rsidRPr="00D52E53">
        <w:rPr>
          <w:sz w:val="28"/>
          <w:szCs w:val="28"/>
        </w:rPr>
        <w:br/>
      </w:r>
    </w:p>
    <w:sectPr w:rsidR="00D00289" w:rsidRPr="00D52E53" w:rsidSect="00F41C7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207C8C"/>
    <w:rsid w:val="002C0173"/>
    <w:rsid w:val="002E548B"/>
    <w:rsid w:val="00333DAD"/>
    <w:rsid w:val="00363D9D"/>
    <w:rsid w:val="00390043"/>
    <w:rsid w:val="004A4B0B"/>
    <w:rsid w:val="005B282F"/>
    <w:rsid w:val="00601CF1"/>
    <w:rsid w:val="006776DB"/>
    <w:rsid w:val="006B3324"/>
    <w:rsid w:val="00750848"/>
    <w:rsid w:val="0077730D"/>
    <w:rsid w:val="007F3EC8"/>
    <w:rsid w:val="00915F84"/>
    <w:rsid w:val="00921972"/>
    <w:rsid w:val="009E55B1"/>
    <w:rsid w:val="00AA6260"/>
    <w:rsid w:val="00CA0ED5"/>
    <w:rsid w:val="00CB4231"/>
    <w:rsid w:val="00CE7E88"/>
    <w:rsid w:val="00D00289"/>
    <w:rsid w:val="00D52E53"/>
    <w:rsid w:val="00E96FBC"/>
    <w:rsid w:val="00F174C0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6</cp:revision>
  <dcterms:created xsi:type="dcterms:W3CDTF">2016-03-17T18:37:00Z</dcterms:created>
  <dcterms:modified xsi:type="dcterms:W3CDTF">2016-03-21T15:40:00Z</dcterms:modified>
</cp:coreProperties>
</file>