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18" w:rsidRDefault="00CA1D18" w:rsidP="00CA1D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CA1D18" w:rsidRPr="00F528DD" w:rsidRDefault="00CA1D18" w:rsidP="00CA1D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C55E2F" w:rsidRDefault="00C55E2F" w:rsidP="00CA1D18">
      <w:pPr>
        <w:spacing w:after="0" w:line="240" w:lineRule="auto"/>
        <w:jc w:val="center"/>
        <w:rPr>
          <w:rFonts w:ascii="Garamond" w:hAnsi="Garamond" w:cs="Arial"/>
          <w:color w:val="222A35" w:themeColor="text2" w:themeShade="80"/>
          <w:sz w:val="36"/>
          <w:szCs w:val="36"/>
        </w:rPr>
      </w:pPr>
      <w:r>
        <w:rPr>
          <w:rFonts w:ascii="Garamond" w:hAnsi="Garamond" w:cs="Arial"/>
          <w:color w:val="222A35" w:themeColor="text2" w:themeShade="80"/>
          <w:sz w:val="36"/>
          <w:szCs w:val="36"/>
        </w:rPr>
        <w:t>Breakout Session</w:t>
      </w:r>
    </w:p>
    <w:p w:rsidR="002A0C49" w:rsidRPr="009B101A" w:rsidRDefault="001C09D2" w:rsidP="00CA1D18">
      <w:pPr>
        <w:spacing w:after="0" w:line="240" w:lineRule="auto"/>
        <w:jc w:val="center"/>
        <w:rPr>
          <w:rFonts w:ascii="Garamond" w:hAnsi="Garamond" w:cs="Arial"/>
          <w:color w:val="222A35" w:themeColor="text2" w:themeShade="80"/>
          <w:sz w:val="36"/>
          <w:szCs w:val="36"/>
        </w:rPr>
      </w:pPr>
      <w:bookmarkStart w:id="0" w:name="_GoBack"/>
      <w:bookmarkEnd w:id="0"/>
      <w:r w:rsidRPr="009B101A">
        <w:rPr>
          <w:rFonts w:ascii="Garamond" w:hAnsi="Garamond" w:cs="Arial"/>
          <w:color w:val="222A35" w:themeColor="text2" w:themeShade="80"/>
          <w:sz w:val="36"/>
          <w:szCs w:val="36"/>
        </w:rPr>
        <w:t>From</w:t>
      </w:r>
      <w:r w:rsidR="001D2FD3" w:rsidRPr="009B101A">
        <w:rPr>
          <w:rFonts w:ascii="Garamond" w:hAnsi="Garamond" w:cs="Arial"/>
          <w:color w:val="222A35" w:themeColor="text2" w:themeShade="80"/>
          <w:sz w:val="36"/>
          <w:szCs w:val="36"/>
        </w:rPr>
        <w:t xml:space="preserve"> Words to Action: Developing a P</w:t>
      </w:r>
      <w:r w:rsidRPr="009B101A">
        <w:rPr>
          <w:rFonts w:ascii="Garamond" w:hAnsi="Garamond" w:cs="Arial"/>
          <w:color w:val="222A35" w:themeColor="text2" w:themeShade="80"/>
          <w:sz w:val="36"/>
          <w:szCs w:val="36"/>
        </w:rPr>
        <w:t>lan</w:t>
      </w:r>
    </w:p>
    <w:p w:rsidR="00A81C66" w:rsidRPr="009B101A" w:rsidRDefault="001C09D2" w:rsidP="00CA1D18">
      <w:pPr>
        <w:spacing w:after="240" w:line="240" w:lineRule="auto"/>
        <w:jc w:val="center"/>
        <w:rPr>
          <w:rFonts w:ascii="Garamond" w:hAnsi="Garamond" w:cs="Arial"/>
          <w:color w:val="222A35" w:themeColor="text2" w:themeShade="80"/>
          <w:sz w:val="36"/>
          <w:szCs w:val="36"/>
        </w:rPr>
      </w:pPr>
      <w:r w:rsidRPr="009B101A">
        <w:rPr>
          <w:rFonts w:ascii="Garamond" w:hAnsi="Garamond" w:cs="Arial"/>
          <w:color w:val="222A35" w:themeColor="text2" w:themeShade="80"/>
          <w:sz w:val="36"/>
          <w:szCs w:val="36"/>
        </w:rPr>
        <w:t>Facilitator Notes</w:t>
      </w:r>
    </w:p>
    <w:p w:rsidR="00A852C5" w:rsidRPr="009B101A" w:rsidRDefault="006A799B" w:rsidP="002A0C49">
      <w:pPr>
        <w:spacing w:before="240" w:after="24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3:45 p.m. </w:t>
      </w:r>
      <w:r w:rsidR="001817B0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–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 3:50 p.m.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ab/>
      </w:r>
      <w:r w:rsidR="00A852C5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Introductions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 </w:t>
      </w:r>
    </w:p>
    <w:p w:rsidR="00687AFA" w:rsidRPr="009B101A" w:rsidRDefault="00A852C5" w:rsidP="002A0C49">
      <w:pPr>
        <w:pStyle w:val="ListParagraph"/>
        <w:numPr>
          <w:ilvl w:val="0"/>
          <w:numId w:val="13"/>
        </w:numPr>
        <w:spacing w:before="24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Introduce yourself. </w:t>
      </w:r>
    </w:p>
    <w:p w:rsidR="00A81C66" w:rsidRPr="009B101A" w:rsidRDefault="001D2FD3" w:rsidP="002A0C49">
      <w:pPr>
        <w:pStyle w:val="ListParagraph"/>
        <w:numPr>
          <w:ilvl w:val="0"/>
          <w:numId w:val="13"/>
        </w:numPr>
        <w:spacing w:before="240" w:after="24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Ask p</w:t>
      </w:r>
      <w:r w:rsidR="00A85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articipants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to </w:t>
      </w:r>
      <w:r w:rsidR="00A85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>briefly introduce themselves by name and profession.</w:t>
      </w:r>
    </w:p>
    <w:p w:rsidR="006A799B" w:rsidRPr="009B101A" w:rsidRDefault="006A799B" w:rsidP="002A0C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5"/>
        </w:tabs>
        <w:spacing w:before="240" w:after="24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3:50 p.m. – 4:10 p.m. 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ab/>
        <w:t>Discussion</w:t>
      </w:r>
      <w:r w:rsidR="00A81C66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ab/>
      </w:r>
    </w:p>
    <w:p w:rsidR="00BF0AD5" w:rsidRPr="009B101A" w:rsidRDefault="00BF0AD5" w:rsidP="002A0C49">
      <w:pPr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The goal of this session is to take everything we’ve learned today and translate it into action.</w:t>
      </w:r>
    </w:p>
    <w:p w:rsidR="00A81C66" w:rsidRPr="009B101A" w:rsidRDefault="001D2FD3" w:rsidP="002A0C49">
      <w:pPr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Can we agree to make this a respectful conversation where everyone can share their thoughts and ideas? </w:t>
      </w:r>
      <w:r w:rsidR="00731CCB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I encourage you to t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hink big. Each of you were </w:t>
      </w:r>
      <w:r w:rsidR="00731CCB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invited because 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you</w:t>
      </w:r>
      <w:r w:rsidR="00731CCB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have the power to make a change in your community. </w:t>
      </w:r>
    </w:p>
    <w:p w:rsidR="00A81C66" w:rsidRPr="009B101A" w:rsidRDefault="00731CCB" w:rsidP="002A0C49">
      <w:pPr>
        <w:pStyle w:val="ListParagraph"/>
        <w:numPr>
          <w:ilvl w:val="0"/>
          <w:numId w:val="14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D</w:t>
      </w:r>
      <w:r w:rsidR="00A85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>irect ev</w:t>
      </w:r>
      <w:r w:rsidR="001D2FD3" w:rsidRPr="009B101A">
        <w:rPr>
          <w:rFonts w:ascii="Garamond" w:hAnsi="Garamond" w:cs="Arial"/>
          <w:color w:val="222A35" w:themeColor="text2" w:themeShade="80"/>
          <w:sz w:val="28"/>
          <w:szCs w:val="28"/>
        </w:rPr>
        <w:t>eryone to the</w:t>
      </w:r>
      <w:r w:rsidR="009725A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Summit </w:t>
      </w:r>
      <w:r w:rsidR="003746FC" w:rsidRPr="009B101A">
        <w:rPr>
          <w:rFonts w:ascii="Garamond" w:hAnsi="Garamond" w:cs="Arial"/>
          <w:color w:val="222A35" w:themeColor="text2" w:themeShade="80"/>
          <w:sz w:val="28"/>
          <w:szCs w:val="28"/>
        </w:rPr>
        <w:t>Program, Questions</w:t>
      </w:r>
      <w:r w:rsidR="001D2FD3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to Consider</w:t>
      </w:r>
      <w:r w:rsidR="009725A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on page 7</w:t>
      </w:r>
      <w:r w:rsidR="001D2FD3" w:rsidRPr="009B101A">
        <w:rPr>
          <w:rFonts w:ascii="Garamond" w:hAnsi="Garamond" w:cs="Arial"/>
          <w:color w:val="222A35" w:themeColor="text2" w:themeShade="80"/>
          <w:sz w:val="28"/>
          <w:szCs w:val="28"/>
        </w:rPr>
        <w:t>.</w:t>
      </w:r>
    </w:p>
    <w:p w:rsidR="002C1FE9" w:rsidRPr="009B101A" w:rsidRDefault="001D2FD3" w:rsidP="002A0C49">
      <w:p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The most common feedback after a conference is that the participants have </w:t>
      </w:r>
      <w:r w:rsidR="002C1FE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more 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information about an issue, but no resources to turn their new found awarene</w:t>
      </w:r>
      <w:r w:rsidR="00F629E8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ss and motivation into action. On Page 7 of the Summit Program you will find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three questions </w:t>
      </w:r>
      <w:r w:rsidR="00F629E8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adapted 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from a Bench Card developed by </w:t>
      </w:r>
      <w:r w:rsidR="002C1FE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the National Council of Juvenile and Family Court Judges</w:t>
      </w:r>
      <w:r w:rsidR="00630162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. </w:t>
      </w:r>
    </w:p>
    <w:p w:rsidR="00A852C5" w:rsidRPr="009B101A" w:rsidRDefault="00A852C5" w:rsidP="002A0C49">
      <w:pPr>
        <w:pStyle w:val="ListParagraph"/>
        <w:numPr>
          <w:ilvl w:val="0"/>
          <w:numId w:val="17"/>
        </w:numPr>
        <w:spacing w:before="240"/>
        <w:ind w:left="108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What assumptions have I made about people based on their cultural identity, profession or background?</w:t>
      </w:r>
    </w:p>
    <w:p w:rsidR="00A81C66" w:rsidRPr="009B101A" w:rsidRDefault="00A81C66" w:rsidP="002A0C49">
      <w:pPr>
        <w:pStyle w:val="ListParagraph"/>
        <w:ind w:left="1080" w:hanging="36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</w:p>
    <w:p w:rsidR="00B23E28" w:rsidRPr="009B101A" w:rsidRDefault="00A852C5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How might my assumptio</w:t>
      </w:r>
      <w:r w:rsidR="00A81C66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ns influence my decision-making?</w:t>
      </w:r>
    </w:p>
    <w:p w:rsidR="00B23E28" w:rsidRPr="009B101A" w:rsidRDefault="00B23E28" w:rsidP="002A0C49">
      <w:pPr>
        <w:pStyle w:val="ListParagraph"/>
        <w:ind w:left="1080" w:hanging="36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</w:p>
    <w:p w:rsidR="00A81C66" w:rsidRPr="009B101A" w:rsidRDefault="00B23E28" w:rsidP="002A0C49">
      <w:pPr>
        <w:pStyle w:val="ListParagraph"/>
        <w:numPr>
          <w:ilvl w:val="0"/>
          <w:numId w:val="17"/>
        </w:numPr>
        <w:spacing w:after="240"/>
        <w:ind w:left="1080"/>
        <w:contextualSpacing w:val="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What efforts have I made to challenge my assumptions?</w:t>
      </w:r>
    </w:p>
    <w:p w:rsidR="001802C5" w:rsidRPr="009B101A" w:rsidRDefault="001802C5" w:rsidP="002A0C49">
      <w:pPr>
        <w:spacing w:after="0" w:line="240" w:lineRule="auto"/>
        <w:ind w:left="360" w:hanging="360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These questions are intended to help you apply what we heard today from Professor</w:t>
      </w:r>
      <w:r w:rsidR="002A0C4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Rachlinski about Intuiti</w:t>
      </w:r>
      <w:r w:rsidR="00CA1D18">
        <w:rPr>
          <w:rFonts w:ascii="Garamond" w:hAnsi="Garamond" w:cs="Arial"/>
          <w:i/>
          <w:color w:val="222A35" w:themeColor="text2" w:themeShade="80"/>
          <w:sz w:val="28"/>
          <w:szCs w:val="28"/>
        </w:rPr>
        <w:t>ve-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Override.</w:t>
      </w:r>
    </w:p>
    <w:p w:rsidR="001802C5" w:rsidRPr="009B101A" w:rsidRDefault="001802C5" w:rsidP="002A0C49">
      <w:pPr>
        <w:spacing w:after="0" w:line="240" w:lineRule="auto"/>
        <w:ind w:left="360" w:hanging="360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</w:p>
    <w:p w:rsidR="00A852C5" w:rsidRPr="009B101A" w:rsidRDefault="00731CCB" w:rsidP="002A0C49">
      <w:pPr>
        <w:spacing w:after="0" w:line="240" w:lineRule="auto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I encourage you to think about these questions and ref</w:t>
      </w:r>
      <w:r w:rsidR="00A81C66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lect on what you can do in your</w:t>
      </w:r>
      <w:r w:rsidR="002A0C4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</w:t>
      </w:r>
      <w:r w:rsidR="00B23E28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d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ay</w:t>
      </w:r>
      <w:r w:rsidR="001802C5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-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to</w:t>
      </w:r>
      <w:r w:rsidR="001802C5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-</w:t>
      </w:r>
      <w:r w:rsidR="002A0C4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day life to </w:t>
      </w: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address some of the challenges we’ve heard about today.</w:t>
      </w:r>
      <w:r w:rsidR="00630162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</w:t>
      </w:r>
    </w:p>
    <w:p w:rsidR="00A81C66" w:rsidRPr="009B101A" w:rsidRDefault="00A81C66" w:rsidP="002A0C49">
      <w:pPr>
        <w:spacing w:after="0" w:line="240" w:lineRule="auto"/>
        <w:ind w:left="360" w:hanging="360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</w:p>
    <w:p w:rsidR="00B073A7" w:rsidRPr="009B101A" w:rsidRDefault="00731CCB" w:rsidP="002A0C49">
      <w:pPr>
        <w:spacing w:after="0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lastRenderedPageBreak/>
        <w:t>Does anyone have any thought</w:t>
      </w:r>
      <w:r w:rsidR="006A799B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s</w:t>
      </w:r>
      <w:r w:rsidR="001D2FD3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to share</w:t>
      </w:r>
      <w:r w:rsidR="009725A5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about how questions like these</w:t>
      </w:r>
      <w:r w:rsidR="00630162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might be used in your job, organization</w:t>
      </w:r>
      <w:r w:rsidR="002C1FE9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>,</w:t>
      </w:r>
      <w:r w:rsidR="00630162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or community?</w:t>
      </w:r>
      <w:r w:rsidR="001D2FD3"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 </w:t>
      </w:r>
    </w:p>
    <w:p w:rsidR="00B23E28" w:rsidRPr="009B101A" w:rsidRDefault="00B23E28" w:rsidP="002A0C49">
      <w:pPr>
        <w:spacing w:after="0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</w:p>
    <w:p w:rsidR="00A81C66" w:rsidRPr="009B101A" w:rsidRDefault="00687AFA" w:rsidP="002A0C49">
      <w:pPr>
        <w:pStyle w:val="ListParagraph"/>
        <w:numPr>
          <w:ilvl w:val="0"/>
          <w:numId w:val="14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If conversation does not f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>low easily</w:t>
      </w:r>
      <w:r w:rsidR="00A81C66" w:rsidRPr="009B101A">
        <w:rPr>
          <w:rFonts w:ascii="Garamond" w:hAnsi="Garamond" w:cs="Arial"/>
          <w:color w:val="222A35" w:themeColor="text2" w:themeShade="80"/>
          <w:sz w:val="28"/>
          <w:szCs w:val="28"/>
        </w:rPr>
        <w:t>,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here are some ideas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to present to the group:</w:t>
      </w:r>
    </w:p>
    <w:p w:rsidR="0082012D" w:rsidRPr="009B101A" w:rsidRDefault="00687AFA" w:rsidP="002A0C49">
      <w:p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What </w:t>
      </w:r>
      <w:r w:rsidR="0082012D" w:rsidRPr="009B101A">
        <w:rPr>
          <w:rFonts w:ascii="Garamond" w:hAnsi="Garamond" w:cs="Arial"/>
          <w:color w:val="222A35" w:themeColor="text2" w:themeShade="80"/>
          <w:sz w:val="28"/>
          <w:szCs w:val="28"/>
        </w:rPr>
        <w:t>are some strategies to promote equity and rebuild trust in organizations or communities?</w:t>
      </w:r>
      <w:r w:rsidR="002A5C99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</w:p>
    <w:p w:rsidR="00C957AB" w:rsidRPr="009B101A" w:rsidRDefault="001802C5" w:rsidP="002A0C49">
      <w:p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Based on a model developed by the </w:t>
      </w:r>
      <w:r w:rsidR="0082012D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Texas Health and Human Services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Commission, here are six </w:t>
      </w:r>
      <w:r w:rsidR="0082012D" w:rsidRPr="009B101A">
        <w:rPr>
          <w:rFonts w:ascii="Garamond" w:hAnsi="Garamond" w:cs="Arial"/>
          <w:color w:val="222A35" w:themeColor="text2" w:themeShade="80"/>
          <w:sz w:val="28"/>
          <w:szCs w:val="28"/>
        </w:rPr>
        <w:t>strategies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that your organization might use to start the dialogue about change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:</w:t>
      </w:r>
    </w:p>
    <w:p w:rsidR="0082012D" w:rsidRPr="009B101A" w:rsidRDefault="0082012D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Advance data-driven strategies</w:t>
      </w:r>
      <w:r w:rsidR="009725A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What do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data tell us ab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>out outcomes for</w:t>
      </w:r>
      <w:r w:rsidR="009725A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the people we serve</w:t>
      </w:r>
      <w:r w:rsidR="00180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, based on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race and ethnicity?</w:t>
      </w:r>
    </w:p>
    <w:p w:rsidR="00A81C66" w:rsidRPr="009B101A" w:rsidRDefault="00A81C66" w:rsidP="002A0C49">
      <w:pPr>
        <w:pStyle w:val="ListParagraph"/>
        <w:spacing w:line="240" w:lineRule="auto"/>
        <w:ind w:left="6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</w:p>
    <w:p w:rsidR="00A81C66" w:rsidRPr="009B101A" w:rsidRDefault="0082012D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</w:pPr>
      <w:r w:rsidRPr="009B101A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Develop Leaders</w:t>
      </w:r>
      <w:r w:rsidR="00B23E28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- </w:t>
      </w:r>
      <w:r w:rsidR="00180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>Does my organization provide the op</w:t>
      </w:r>
      <w:r w:rsidR="00B23E28" w:rsidRPr="009B101A">
        <w:rPr>
          <w:rFonts w:ascii="Garamond" w:hAnsi="Garamond" w:cs="Arial"/>
          <w:color w:val="222A35" w:themeColor="text2" w:themeShade="80"/>
          <w:sz w:val="28"/>
          <w:szCs w:val="28"/>
        </w:rPr>
        <w:t>portunity for everyone to develop</w:t>
      </w:r>
      <w:r w:rsidR="00180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B23E28" w:rsidRPr="009B101A">
        <w:rPr>
          <w:rFonts w:ascii="Garamond" w:hAnsi="Garamond" w:cs="Arial"/>
          <w:color w:val="222A35" w:themeColor="text2" w:themeShade="80"/>
          <w:sz w:val="28"/>
          <w:szCs w:val="28"/>
        </w:rPr>
        <w:t>leadership skills to</w:t>
      </w:r>
      <w:r w:rsidR="00ED1AEF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 xml:space="preserve"> str</w:t>
      </w:r>
      <w:r w:rsidR="009725A5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>ive for equity?</w:t>
      </w:r>
    </w:p>
    <w:p w:rsidR="00A81C66" w:rsidRPr="009B101A" w:rsidRDefault="00A81C66" w:rsidP="002A0C49">
      <w:pPr>
        <w:pStyle w:val="ListParagraph"/>
        <w:spacing w:line="240" w:lineRule="auto"/>
        <w:ind w:left="60"/>
        <w:jc w:val="both"/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</w:pPr>
    </w:p>
    <w:p w:rsidR="009725A5" w:rsidRPr="009B101A" w:rsidRDefault="0082012D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Collaborate across systems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– </w:t>
      </w:r>
      <w:r w:rsidR="009725A5" w:rsidRPr="009B101A">
        <w:rPr>
          <w:rFonts w:ascii="Garamond" w:hAnsi="Garamond" w:cs="Arial"/>
          <w:color w:val="222A35" w:themeColor="text2" w:themeShade="80"/>
          <w:sz w:val="28"/>
          <w:szCs w:val="28"/>
        </w:rPr>
        <w:t>How can I help b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>uild n</w:t>
      </w:r>
      <w:r w:rsidR="009725A5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>etworks</w:t>
      </w:r>
      <w:r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 xml:space="preserve"> of gatekeepers and advocates </w:t>
      </w:r>
      <w:r w:rsidR="00ED1AEF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 xml:space="preserve">to </w:t>
      </w:r>
      <w:r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>seek sustainable solut</w:t>
      </w:r>
      <w:r w:rsidR="009725A5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>ions across institutional lines?</w:t>
      </w:r>
    </w:p>
    <w:p w:rsidR="009725A5" w:rsidRPr="009B101A" w:rsidRDefault="009725A5" w:rsidP="002A0C49">
      <w:pPr>
        <w:pStyle w:val="ListParagraph"/>
        <w:spacing w:after="0" w:line="240" w:lineRule="auto"/>
        <w:ind w:left="58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</w:p>
    <w:p w:rsidR="00A81C66" w:rsidRPr="009B101A" w:rsidRDefault="0082012D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  <w:shd w:val="clear" w:color="auto" w:fill="FFFFFF"/>
        </w:rPr>
      </w:pPr>
      <w:r w:rsidRPr="009B101A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Engage communities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–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C957AB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>Have we included community</w:t>
      </w:r>
      <w:r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  <w:shd w:val="clear" w:color="auto" w:fill="FFFFFF"/>
        </w:rPr>
        <w:t xml:space="preserve"> in dialogues, discussions, planning, and decision-making in efforts that will affect them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  <w:shd w:val="clear" w:color="auto" w:fill="FFFFFF"/>
        </w:rPr>
        <w:t>?</w:t>
      </w:r>
      <w:r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  <w:shd w:val="clear" w:color="auto" w:fill="FFFFFF"/>
        </w:rPr>
        <w:t> </w:t>
      </w:r>
    </w:p>
    <w:p w:rsidR="00A81C66" w:rsidRPr="009B101A" w:rsidRDefault="00A81C66" w:rsidP="002A0C49">
      <w:pPr>
        <w:pStyle w:val="ListParagraph"/>
        <w:spacing w:after="0" w:line="240" w:lineRule="auto"/>
        <w:ind w:left="60"/>
        <w:jc w:val="both"/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  <w:shd w:val="clear" w:color="auto" w:fill="FFFFFF"/>
        </w:rPr>
      </w:pPr>
    </w:p>
    <w:p w:rsidR="00606BE8" w:rsidRPr="009B101A" w:rsidRDefault="00A81C66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Style w:val="Strong"/>
          <w:rFonts w:ascii="Garamond" w:hAnsi="Garamond" w:cs="Arial"/>
          <w:i/>
          <w:color w:val="222A35" w:themeColor="text2" w:themeShade="80"/>
          <w:sz w:val="28"/>
          <w:szCs w:val="28"/>
        </w:rPr>
        <w:t>Promote</w:t>
      </w:r>
      <w:r w:rsidR="0082012D" w:rsidRPr="009B101A">
        <w:rPr>
          <w:rStyle w:val="Strong"/>
          <w:rFonts w:ascii="Garamond" w:hAnsi="Garamond" w:cs="Arial"/>
          <w:i/>
          <w:color w:val="222A35" w:themeColor="text2" w:themeShade="80"/>
          <w:sz w:val="28"/>
          <w:szCs w:val="28"/>
        </w:rPr>
        <w:t xml:space="preserve"> Work Defined by Race Equity Principles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–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Do c</w:t>
      </w:r>
      <w:r w:rsidR="0082012D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>oncepts of fairness and justice guide all prog</w:t>
      </w:r>
      <w:r w:rsidR="00C957AB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>rams, policies, and practices?</w:t>
      </w:r>
      <w:r w:rsidR="0082012D"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> </w:t>
      </w:r>
    </w:p>
    <w:p w:rsidR="00606BE8" w:rsidRPr="009B101A" w:rsidRDefault="00606BE8" w:rsidP="002A0C49">
      <w:pPr>
        <w:pStyle w:val="ListParagraph"/>
        <w:ind w:left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</w:p>
    <w:p w:rsidR="0082012D" w:rsidRPr="009B101A" w:rsidRDefault="00A81C66" w:rsidP="002A0C49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Style w:val="Strong"/>
          <w:rFonts w:ascii="Garamond" w:hAnsi="Garamond" w:cs="Arial"/>
          <w:i/>
          <w:color w:val="222A35" w:themeColor="text2" w:themeShade="80"/>
          <w:sz w:val="28"/>
          <w:szCs w:val="28"/>
        </w:rPr>
        <w:t>Evaluate and Transform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–</w:t>
      </w:r>
      <w:r w:rsidR="00ED1AEF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720B2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Is </w:t>
      </w:r>
      <w:r w:rsidR="00C957AB" w:rsidRPr="009B101A">
        <w:rPr>
          <w:rFonts w:ascii="Garamond" w:hAnsi="Garamond" w:cs="Arial"/>
          <w:color w:val="222A35" w:themeColor="text2" w:themeShade="80"/>
          <w:sz w:val="28"/>
          <w:szCs w:val="28"/>
        </w:rPr>
        <w:t>e</w:t>
      </w:r>
      <w:r w:rsidR="0082012D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>very initiative, program, and policy is consistently evaluated for equity and effectiveness</w:t>
      </w:r>
      <w:r w:rsidR="00720B25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 xml:space="preserve">, </w:t>
      </w:r>
      <w:r w:rsidR="0082012D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>l</w:t>
      </w:r>
      <w:r w:rsidR="00720B25" w:rsidRPr="009B101A">
        <w:rPr>
          <w:rStyle w:val="Emphasis"/>
          <w:rFonts w:ascii="Garamond" w:hAnsi="Garamond" w:cs="Arial"/>
          <w:i w:val="0"/>
          <w:color w:val="222A35" w:themeColor="text2" w:themeShade="80"/>
          <w:sz w:val="28"/>
          <w:szCs w:val="28"/>
        </w:rPr>
        <w:t>eading to system transformation?</w:t>
      </w:r>
    </w:p>
    <w:p w:rsidR="0082012D" w:rsidRPr="009B101A" w:rsidRDefault="00515011" w:rsidP="002A0C49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>For example, i</w:t>
      </w:r>
      <w:r w:rsidR="00ED1AEF"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>n the setting of law enforcement</w:t>
      </w:r>
      <w:r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 xml:space="preserve"> and community</w:t>
      </w:r>
      <w:r w:rsidR="00A91060"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 xml:space="preserve">, </w:t>
      </w:r>
      <w:r w:rsidR="00ED1AEF" w:rsidRPr="009B101A">
        <w:rPr>
          <w:rStyle w:val="apple-converted-space"/>
          <w:rFonts w:ascii="Garamond" w:hAnsi="Garamond" w:cs="Arial"/>
          <w:color w:val="222A35" w:themeColor="text2" w:themeShade="80"/>
          <w:sz w:val="28"/>
          <w:szCs w:val="28"/>
        </w:rPr>
        <w:t xml:space="preserve">this might look like:  </w:t>
      </w:r>
    </w:p>
    <w:p w:rsidR="00720B25" w:rsidRPr="009B101A" w:rsidRDefault="00720B25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Data analysis by race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- ensure that data </w:t>
      </w:r>
      <w:r w:rsidR="0062588C" w:rsidRPr="009B101A">
        <w:rPr>
          <w:rFonts w:ascii="Garamond" w:hAnsi="Garamond" w:cs="Arial"/>
          <w:color w:val="222A35" w:themeColor="text2" w:themeShade="80"/>
          <w:sz w:val="28"/>
          <w:szCs w:val="28"/>
        </w:rPr>
        <w:t>are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collected and examine</w:t>
      </w:r>
      <w:r w:rsidR="0062588C" w:rsidRPr="009B101A">
        <w:rPr>
          <w:rFonts w:ascii="Garamond" w:hAnsi="Garamond" w:cs="Arial"/>
          <w:color w:val="222A35" w:themeColor="text2" w:themeShade="80"/>
          <w:sz w:val="28"/>
          <w:szCs w:val="28"/>
        </w:rPr>
        <w:t>d</w:t>
      </w:r>
    </w:p>
    <w:p w:rsidR="00687AFA" w:rsidRPr="009B101A" w:rsidRDefault="00687AFA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Community policing</w:t>
      </w:r>
      <w:r w:rsidR="0062588C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officers doing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outreach in addition to law enforcement</w:t>
      </w:r>
    </w:p>
    <w:p w:rsidR="0062588C" w:rsidRPr="009B101A" w:rsidRDefault="0062588C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Local town hall style conversations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opening up dialogue for different perspectives</w:t>
      </w:r>
    </w:p>
    <w:p w:rsidR="00687AFA" w:rsidRPr="009B101A" w:rsidRDefault="00687AFA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Know your rights with youth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helping youth navigate encounters with police</w:t>
      </w:r>
    </w:p>
    <w:p w:rsidR="00687AFA" w:rsidRPr="009B101A" w:rsidRDefault="001817B0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Afterschool Police Athletic L</w:t>
      </w:r>
      <w:r w:rsidR="00687AFA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eague</w:t>
      </w:r>
      <w:r w:rsidR="00687AFA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pro-social a</w:t>
      </w:r>
      <w:r w:rsidR="00B23E28" w:rsidRPr="009B101A">
        <w:rPr>
          <w:rFonts w:ascii="Garamond" w:hAnsi="Garamond" w:cs="Arial"/>
          <w:color w:val="222A35" w:themeColor="text2" w:themeShade="80"/>
          <w:sz w:val="28"/>
          <w:szCs w:val="28"/>
        </w:rPr>
        <w:t>ctivities and stronger communi</w:t>
      </w:r>
      <w:r w:rsidR="00687AFA" w:rsidRPr="009B101A">
        <w:rPr>
          <w:rFonts w:ascii="Garamond" w:hAnsi="Garamond" w:cs="Arial"/>
          <w:color w:val="222A35" w:themeColor="text2" w:themeShade="80"/>
          <w:sz w:val="28"/>
          <w:szCs w:val="28"/>
        </w:rPr>
        <w:t>ties</w:t>
      </w:r>
    </w:p>
    <w:p w:rsidR="00630162" w:rsidRPr="009B101A" w:rsidRDefault="00687AFA" w:rsidP="002A0C49">
      <w:pPr>
        <w:pStyle w:val="ListParagraph"/>
        <w:numPr>
          <w:ilvl w:val="0"/>
          <w:numId w:val="17"/>
        </w:numPr>
        <w:ind w:left="108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lastRenderedPageBreak/>
        <w:t xml:space="preserve">Community </w:t>
      </w:r>
      <w:r w:rsidR="001817B0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S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ervice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– different community members interacting with one another</w:t>
      </w:r>
    </w:p>
    <w:p w:rsidR="009B101A" w:rsidRPr="009B101A" w:rsidRDefault="006A799B" w:rsidP="002A0C49">
      <w:pPr>
        <w:tabs>
          <w:tab w:val="left" w:pos="2880"/>
        </w:tabs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4:10 p.m. - 4:30 p.m. 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ab/>
      </w:r>
      <w:r w:rsidR="00A81C66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25/10 Crowd Sourcing Activity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</w:p>
    <w:p w:rsidR="009B101A" w:rsidRPr="009B101A" w:rsidRDefault="009B101A" w:rsidP="002A0C49">
      <w:pPr>
        <w:tabs>
          <w:tab w:val="left" w:pos="2880"/>
        </w:tabs>
        <w:jc w:val="both"/>
        <w:rPr>
          <w:rFonts w:ascii="Garamond" w:hAnsi="Garamond" w:cs="Arial"/>
          <w:i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i/>
          <w:color w:val="222A35" w:themeColor="text2" w:themeShade="80"/>
          <w:sz w:val="28"/>
          <w:szCs w:val="28"/>
        </w:rPr>
        <w:t xml:space="preserve">The 25/10 activity is part of a suite of tools entitled Liberating Structures. The activity can be found online at http://www.liberatingstructures.com/ls/. </w:t>
      </w:r>
    </w:p>
    <w:p w:rsidR="00A91060" w:rsidRPr="009B101A" w:rsidRDefault="00A81C66" w:rsidP="002A0C49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Give an o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 xml:space="preserve">verview of </w:t>
      </w:r>
      <w:r w:rsidR="001C09D2"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the process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 xml:space="preserve"> as follows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>:</w:t>
      </w:r>
    </w:p>
    <w:p w:rsidR="00A91060" w:rsidRPr="009B101A" w:rsidRDefault="001C09D2" w:rsidP="002A0C49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First, every participant writes on an index card his or her bold idea and first step</w:t>
      </w:r>
      <w:r w:rsidR="001817B0" w:rsidRPr="009B101A">
        <w:rPr>
          <w:rFonts w:ascii="Garamond" w:hAnsi="Garamond" w:cs="Arial"/>
          <w:color w:val="222A35" w:themeColor="text2" w:themeShade="80"/>
          <w:sz w:val="28"/>
          <w:szCs w:val="28"/>
        </w:rPr>
        <w:t>.</w:t>
      </w:r>
      <w:r w:rsidR="000E298E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</w:p>
    <w:p w:rsidR="00A91060" w:rsidRPr="009B101A" w:rsidRDefault="001C09D2" w:rsidP="002A0C49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Then people mill around and cards are passed from person to person to quickly review. </w:t>
      </w:r>
    </w:p>
    <w:p w:rsidR="002C1FE9" w:rsidRPr="009B101A" w:rsidRDefault="00515011" w:rsidP="002A0C49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Next, p</w:t>
      </w:r>
      <w:r w:rsidR="001C09D2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articipants individually rate the idea/step on their card with a score of 1 to 5 (1 for low and 5 for high) and write it on the back of the card. </w:t>
      </w:r>
    </w:p>
    <w:p w:rsidR="00A91060" w:rsidRPr="009B101A" w:rsidRDefault="001C09D2" w:rsidP="002A0C49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When the bell rings, cards are passed around a second time until the bell rings and the scoring cycle repeats. </w:t>
      </w:r>
    </w:p>
    <w:p w:rsidR="00A91060" w:rsidRPr="009B101A" w:rsidRDefault="001C09D2" w:rsidP="002A0C49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This is done for a total of five scoring rounds. At the end of cycle five, participants add the five scores on the back of the last card they are holding. </w:t>
      </w:r>
    </w:p>
    <w:p w:rsidR="001817B0" w:rsidRPr="009B101A" w:rsidRDefault="001C09D2" w:rsidP="002A0C49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Finally, </w:t>
      </w:r>
      <w:r w:rsidR="00A91060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all the cards are passed to the Facilitator, and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t</w:t>
      </w:r>
      <w:r w:rsidR="00A91060" w:rsidRPr="009B101A">
        <w:rPr>
          <w:rFonts w:ascii="Garamond" w:hAnsi="Garamond" w:cs="Arial"/>
          <w:color w:val="222A35" w:themeColor="text2" w:themeShade="80"/>
          <w:sz w:val="28"/>
          <w:szCs w:val="28"/>
        </w:rPr>
        <w:t>he ideas with the top scores will be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identified a</w:t>
      </w:r>
      <w:r w:rsidR="001817B0" w:rsidRPr="009B101A">
        <w:rPr>
          <w:rFonts w:ascii="Garamond" w:hAnsi="Garamond" w:cs="Arial"/>
          <w:color w:val="222A35" w:themeColor="text2" w:themeShade="80"/>
          <w:sz w:val="28"/>
          <w:szCs w:val="28"/>
        </w:rPr>
        <w:t>nd shared with the whole group.</w:t>
      </w:r>
    </w:p>
    <w:p w:rsidR="00A852C5" w:rsidRPr="009B101A" w:rsidRDefault="00A852C5" w:rsidP="002A0C49">
      <w:pPr>
        <w:pStyle w:val="ListParagraph"/>
        <w:numPr>
          <w:ilvl w:val="0"/>
          <w:numId w:val="16"/>
        </w:numPr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Note: 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Suggest a </w:t>
      </w:r>
      <w:r w:rsidR="009B101A" w:rsidRPr="009B101A">
        <w:rPr>
          <w:rFonts w:ascii="Garamond" w:hAnsi="Garamond" w:cs="Arial"/>
          <w:color w:val="222A35" w:themeColor="text2" w:themeShade="80"/>
          <w:sz w:val="28"/>
          <w:szCs w:val="28"/>
        </w:rPr>
        <w:t>fun but clear rating scale. F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or example: 1 = </w:t>
      </w:r>
      <w:r w:rsidR="00BF0AD5" w:rsidRPr="009B101A">
        <w:rPr>
          <w:rFonts w:ascii="Garamond" w:hAnsi="Garamond" w:cs="Arial"/>
          <w:color w:val="222A35" w:themeColor="text2" w:themeShade="80"/>
          <w:sz w:val="28"/>
          <w:szCs w:val="28"/>
        </w:rPr>
        <w:t>going to the dentist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to 5 = </w:t>
      </w:r>
      <w:r w:rsidR="00BF0AD5" w:rsidRPr="009B101A">
        <w:rPr>
          <w:rFonts w:ascii="Garamond" w:hAnsi="Garamond" w:cs="Arial"/>
          <w:color w:val="222A35" w:themeColor="text2" w:themeShade="80"/>
          <w:sz w:val="28"/>
          <w:szCs w:val="28"/>
        </w:rPr>
        <w:t>going to Disneyland</w:t>
      </w:r>
      <w:r w:rsidR="00160D3A" w:rsidRPr="009B101A">
        <w:rPr>
          <w:rFonts w:ascii="Garamond" w:hAnsi="Garamond" w:cs="Arial"/>
          <w:color w:val="222A35" w:themeColor="text2" w:themeShade="80"/>
          <w:sz w:val="28"/>
          <w:szCs w:val="28"/>
        </w:rPr>
        <w:t>.</w:t>
      </w:r>
    </w:p>
    <w:p w:rsidR="001C09D2" w:rsidRPr="009B101A" w:rsidRDefault="001C09D2" w:rsidP="002A0C49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Demonstrate one exchange-and-scoring interaction using a sample index card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to clarify what is expected during the milling, namely no reading aloud of the cards, only passing the cards from person to person 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so that each person has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only one card in hand. The process can be confusing for some people. 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2 min.</w:t>
      </w:r>
    </w:p>
    <w:p w:rsidR="00BF0AD5" w:rsidRPr="009B101A" w:rsidRDefault="00BF0AD5" w:rsidP="002A0C49">
      <w:pPr>
        <w:pStyle w:val="ListParagraph"/>
        <w:numPr>
          <w:ilvl w:val="0"/>
          <w:numId w:val="14"/>
        </w:numPr>
        <w:spacing w:after="24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Invite each participant to write a big idea and first step on his or her card.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Encourage participants to think big and be very specific and concrete. 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3 min. </w:t>
      </w:r>
    </w:p>
    <w:p w:rsidR="009725A5" w:rsidRPr="009B101A" w:rsidRDefault="006A799B" w:rsidP="002A0C49">
      <w:pPr>
        <w:pStyle w:val="CommentText"/>
        <w:spacing w:after="240"/>
        <w:jc w:val="both"/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</w:pPr>
      <w:r w:rsidRPr="00BB5F7F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Q: “</w:t>
      </w:r>
      <w:r w:rsidR="009725A5" w:rsidRPr="00BB5F7F">
        <w:rPr>
          <w:rFonts w:ascii="Garamond" w:hAnsi="Garamond" w:cs="Arial"/>
          <w:b/>
          <w:i/>
          <w:color w:val="222A35" w:themeColor="text2" w:themeShade="80"/>
          <w:sz w:val="28"/>
          <w:szCs w:val="28"/>
        </w:rPr>
        <w:t>What is a practical first step you can take now to bring about change in your community, profession, organization, or agency?”</w:t>
      </w:r>
    </w:p>
    <w:p w:rsidR="001C09D2" w:rsidRPr="009B101A" w:rsidRDefault="001C09D2" w:rsidP="002A0C49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Conduct </w:t>
      </w:r>
      <w:r w:rsidR="006A799B"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five 2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-minute exchange-and-scoring rounds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with time for milli</w:t>
      </w:r>
      <w:r w:rsidR="00A85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ng (and laughing) in between. </w:t>
      </w:r>
      <w:r w:rsidR="00A852C5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10</w:t>
      </w:r>
      <w:r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 xml:space="preserve"> min.</w:t>
      </w:r>
    </w:p>
    <w:p w:rsidR="001C09D2" w:rsidRPr="009B101A" w:rsidRDefault="001C09D2" w:rsidP="002A0C49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b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Ask participants to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add the 5 scores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on the back of the card they are holding. Some of the scoring may be erratic. If a participant at the end of round five has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lastRenderedPageBreak/>
        <w:t>a card with more or less than five scores, ask the participant to calculate the average of the scores and multiply this average by 5.</w:t>
      </w:r>
      <w:r w:rsidR="006A799B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6A799B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2 min.</w:t>
      </w:r>
    </w:p>
    <w:p w:rsidR="001C09D2" w:rsidRPr="009B101A" w:rsidRDefault="001C09D2" w:rsidP="009B101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Find the best-scoring ideas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with the whole group by conducting a countdown. </w:t>
      </w:r>
      <w:r w:rsidR="0095781B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Participants will come back to the table where they were originally seated. </w:t>
      </w:r>
      <w:r w:rsidR="009B101A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       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Ask, “Who has a 25?” </w:t>
      </w:r>
      <w:r w:rsidR="0095781B" w:rsidRPr="009B101A">
        <w:rPr>
          <w:rFonts w:ascii="Garamond" w:hAnsi="Garamond" w:cs="Arial"/>
          <w:color w:val="222A35" w:themeColor="text2" w:themeShade="80"/>
          <w:sz w:val="28"/>
          <w:szCs w:val="28"/>
        </w:rPr>
        <w:t>Continue with “Who has a 24?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” “Who has a 23</w:t>
      </w:r>
      <w:r w:rsidR="0095781B" w:rsidRPr="009B101A">
        <w:rPr>
          <w:rFonts w:ascii="Garamond" w:hAnsi="Garamond" w:cs="Arial"/>
          <w:color w:val="222A35" w:themeColor="text2" w:themeShade="80"/>
          <w:sz w:val="28"/>
          <w:szCs w:val="28"/>
        </w:rPr>
        <w:t>,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>”</w:t>
      </w:r>
      <w:r w:rsidR="0095781B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etc. </w:t>
      </w:r>
      <w:r w:rsidR="00A852C5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95781B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Staff will come by to collect 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>all the index cards, with the highest rated cards on top.</w:t>
      </w:r>
      <w:r w:rsidR="00A81C66"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</w:t>
      </w:r>
      <w:r w:rsidR="00A81C66" w:rsidRPr="009B101A">
        <w:rPr>
          <w:rFonts w:ascii="Garamond" w:hAnsi="Garamond" w:cs="Arial"/>
          <w:b/>
          <w:color w:val="222A35" w:themeColor="text2" w:themeShade="80"/>
          <w:sz w:val="28"/>
          <w:szCs w:val="28"/>
        </w:rPr>
        <w:t>3 min.</w:t>
      </w:r>
    </w:p>
    <w:p w:rsidR="0095781B" w:rsidRPr="009B101A" w:rsidRDefault="0095781B" w:rsidP="002A0C49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9B101A">
        <w:rPr>
          <w:rFonts w:ascii="Garamond" w:hAnsi="Garamond" w:cs="Arial"/>
          <w:color w:val="222A35" w:themeColor="text2" w:themeShade="80"/>
          <w:sz w:val="28"/>
          <w:szCs w:val="28"/>
          <w:u w:val="single"/>
        </w:rPr>
        <w:t>Thank the participants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>. Let them know that a few of the</w:t>
      </w:r>
      <w:r w:rsidRPr="009B101A">
        <w:rPr>
          <w:rFonts w:ascii="Garamond" w:hAnsi="Garamond" w:cs="Arial"/>
          <w:color w:val="222A35" w:themeColor="text2" w:themeShade="80"/>
          <w:sz w:val="28"/>
          <w:szCs w:val="28"/>
        </w:rPr>
        <w:t xml:space="preserve"> highest ranking ideas will be shared with </w:t>
      </w:r>
      <w:r w:rsidR="00515011" w:rsidRPr="009B101A">
        <w:rPr>
          <w:rFonts w:ascii="Garamond" w:hAnsi="Garamond" w:cs="Arial"/>
          <w:color w:val="222A35" w:themeColor="text2" w:themeShade="80"/>
          <w:sz w:val="28"/>
          <w:szCs w:val="28"/>
        </w:rPr>
        <w:t>the larger group after the break, and that after the event we will share a more comprehensive report from the results of the activity.</w:t>
      </w:r>
    </w:p>
    <w:sectPr w:rsidR="0095781B" w:rsidRPr="009B10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42" w:rsidRDefault="003A0C42" w:rsidP="00A81C66">
      <w:pPr>
        <w:spacing w:after="0" w:line="240" w:lineRule="auto"/>
      </w:pPr>
      <w:r>
        <w:separator/>
      </w:r>
    </w:p>
  </w:endnote>
  <w:endnote w:type="continuationSeparator" w:id="0">
    <w:p w:rsidR="003A0C42" w:rsidRDefault="003A0C42" w:rsidP="00A8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342709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:rsidR="00A81C66" w:rsidRPr="008077EA" w:rsidRDefault="00A81C66" w:rsidP="008077EA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8077EA">
          <w:rPr>
            <w:rFonts w:ascii="Garamond" w:hAnsi="Garamond"/>
            <w:sz w:val="24"/>
            <w:szCs w:val="24"/>
          </w:rPr>
          <w:fldChar w:fldCharType="begin"/>
        </w:r>
        <w:r w:rsidRPr="008077EA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8077EA">
          <w:rPr>
            <w:rFonts w:ascii="Garamond" w:hAnsi="Garamond"/>
            <w:sz w:val="24"/>
            <w:szCs w:val="24"/>
          </w:rPr>
          <w:fldChar w:fldCharType="separate"/>
        </w:r>
        <w:r w:rsidR="00C55E2F">
          <w:rPr>
            <w:rFonts w:ascii="Garamond" w:hAnsi="Garamond"/>
            <w:noProof/>
            <w:sz w:val="24"/>
            <w:szCs w:val="24"/>
          </w:rPr>
          <w:t>1</w:t>
        </w:r>
        <w:r w:rsidRPr="008077EA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42" w:rsidRDefault="003A0C42" w:rsidP="00A81C66">
      <w:pPr>
        <w:spacing w:after="0" w:line="240" w:lineRule="auto"/>
      </w:pPr>
      <w:r>
        <w:separator/>
      </w:r>
    </w:p>
  </w:footnote>
  <w:footnote w:type="continuationSeparator" w:id="0">
    <w:p w:rsidR="003A0C42" w:rsidRDefault="003A0C42" w:rsidP="00A8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2FDF"/>
    <w:multiLevelType w:val="hybridMultilevel"/>
    <w:tmpl w:val="8DF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252"/>
    <w:multiLevelType w:val="hybridMultilevel"/>
    <w:tmpl w:val="F6DE2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B6766"/>
    <w:multiLevelType w:val="hybridMultilevel"/>
    <w:tmpl w:val="212AB29A"/>
    <w:lvl w:ilvl="0" w:tplc="5964E64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7D72"/>
    <w:multiLevelType w:val="hybridMultilevel"/>
    <w:tmpl w:val="E7B82194"/>
    <w:lvl w:ilvl="0" w:tplc="8D988052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5CF61E7"/>
    <w:multiLevelType w:val="hybridMultilevel"/>
    <w:tmpl w:val="805A8E8E"/>
    <w:lvl w:ilvl="0" w:tplc="5A1C7400">
      <w:numFmt w:val="bullet"/>
      <w:lvlText w:val="•"/>
      <w:lvlJc w:val="left"/>
      <w:pPr>
        <w:ind w:left="720" w:hanging="6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2D1C8F"/>
    <w:multiLevelType w:val="hybridMultilevel"/>
    <w:tmpl w:val="8220641E"/>
    <w:lvl w:ilvl="0" w:tplc="5964E64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45A7"/>
    <w:multiLevelType w:val="hybridMultilevel"/>
    <w:tmpl w:val="A7BAFE0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8F127D"/>
    <w:multiLevelType w:val="hybridMultilevel"/>
    <w:tmpl w:val="97B467C8"/>
    <w:lvl w:ilvl="0" w:tplc="8C3C5A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51BB0"/>
    <w:multiLevelType w:val="hybridMultilevel"/>
    <w:tmpl w:val="C930DB26"/>
    <w:lvl w:ilvl="0" w:tplc="1E18C070">
      <w:start w:val="1"/>
      <w:numFmt w:val="bullet"/>
      <w:lvlText w:val="o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EC90C4D"/>
    <w:multiLevelType w:val="hybridMultilevel"/>
    <w:tmpl w:val="49A0CFE0"/>
    <w:lvl w:ilvl="0" w:tplc="94B2D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A3EE3"/>
    <w:multiLevelType w:val="hybridMultilevel"/>
    <w:tmpl w:val="4F52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7E04"/>
    <w:multiLevelType w:val="hybridMultilevel"/>
    <w:tmpl w:val="66124CF2"/>
    <w:lvl w:ilvl="0" w:tplc="1E18C07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D34F7"/>
    <w:multiLevelType w:val="hybridMultilevel"/>
    <w:tmpl w:val="3E5E0554"/>
    <w:lvl w:ilvl="0" w:tplc="1E18C070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D406BA"/>
    <w:multiLevelType w:val="hybridMultilevel"/>
    <w:tmpl w:val="EC7E2EFE"/>
    <w:lvl w:ilvl="0" w:tplc="4EF43C2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8041E16"/>
    <w:multiLevelType w:val="hybridMultilevel"/>
    <w:tmpl w:val="BB02D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A37584"/>
    <w:multiLevelType w:val="hybridMultilevel"/>
    <w:tmpl w:val="293C58E6"/>
    <w:lvl w:ilvl="0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>
    <w:nsid w:val="6CD32E68"/>
    <w:multiLevelType w:val="hybridMultilevel"/>
    <w:tmpl w:val="B51220FA"/>
    <w:lvl w:ilvl="0" w:tplc="5964E64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01B0D"/>
    <w:multiLevelType w:val="hybridMultilevel"/>
    <w:tmpl w:val="A15814E0"/>
    <w:lvl w:ilvl="0" w:tplc="9ABE18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B1"/>
    <w:rsid w:val="0009113C"/>
    <w:rsid w:val="000E298E"/>
    <w:rsid w:val="000E2C93"/>
    <w:rsid w:val="00160D3A"/>
    <w:rsid w:val="001802C5"/>
    <w:rsid w:val="001817B0"/>
    <w:rsid w:val="001C09D2"/>
    <w:rsid w:val="001D2FD3"/>
    <w:rsid w:val="002A0C49"/>
    <w:rsid w:val="002A5C99"/>
    <w:rsid w:val="002C1FE9"/>
    <w:rsid w:val="003746FC"/>
    <w:rsid w:val="003A0C42"/>
    <w:rsid w:val="00507B2D"/>
    <w:rsid w:val="00515011"/>
    <w:rsid w:val="00545627"/>
    <w:rsid w:val="00606BE8"/>
    <w:rsid w:val="0062588C"/>
    <w:rsid w:val="00630162"/>
    <w:rsid w:val="00687AFA"/>
    <w:rsid w:val="006A799B"/>
    <w:rsid w:val="006C68DD"/>
    <w:rsid w:val="00720B25"/>
    <w:rsid w:val="00731CCB"/>
    <w:rsid w:val="008077EA"/>
    <w:rsid w:val="0082012D"/>
    <w:rsid w:val="00831C15"/>
    <w:rsid w:val="008E24B1"/>
    <w:rsid w:val="0095781B"/>
    <w:rsid w:val="00970460"/>
    <w:rsid w:val="009725A5"/>
    <w:rsid w:val="009B101A"/>
    <w:rsid w:val="00A42DEA"/>
    <w:rsid w:val="00A81C66"/>
    <w:rsid w:val="00A83109"/>
    <w:rsid w:val="00A852C5"/>
    <w:rsid w:val="00A91060"/>
    <w:rsid w:val="00B073A7"/>
    <w:rsid w:val="00B23E28"/>
    <w:rsid w:val="00BB5F7F"/>
    <w:rsid w:val="00BF0AD5"/>
    <w:rsid w:val="00C26550"/>
    <w:rsid w:val="00C4659B"/>
    <w:rsid w:val="00C55E2F"/>
    <w:rsid w:val="00C957AB"/>
    <w:rsid w:val="00CA1D18"/>
    <w:rsid w:val="00E81013"/>
    <w:rsid w:val="00ED1AEF"/>
    <w:rsid w:val="00EE5E3D"/>
    <w:rsid w:val="00F43A5C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DB6F-AC58-4E9F-8A89-57D31DD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C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012D"/>
    <w:rPr>
      <w:i/>
      <w:iCs/>
    </w:rPr>
  </w:style>
  <w:style w:type="character" w:customStyle="1" w:styleId="apple-converted-space">
    <w:name w:val="apple-converted-space"/>
    <w:basedOn w:val="DefaultParagraphFont"/>
    <w:rsid w:val="0082012D"/>
  </w:style>
  <w:style w:type="paragraph" w:styleId="NormalWeb">
    <w:name w:val="Normal (Web)"/>
    <w:basedOn w:val="Normal"/>
    <w:uiPriority w:val="99"/>
    <w:unhideWhenUsed/>
    <w:rsid w:val="008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1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66"/>
  </w:style>
  <w:style w:type="paragraph" w:styleId="Footer">
    <w:name w:val="footer"/>
    <w:basedOn w:val="Normal"/>
    <w:link w:val="FooterChar"/>
    <w:uiPriority w:val="99"/>
    <w:unhideWhenUsed/>
    <w:rsid w:val="00A8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66"/>
  </w:style>
  <w:style w:type="character" w:styleId="CommentReference">
    <w:name w:val="annotation reference"/>
    <w:basedOn w:val="DefaultParagraphFont"/>
    <w:uiPriority w:val="99"/>
    <w:semiHidden/>
    <w:unhideWhenUsed/>
    <w:rsid w:val="001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56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Texas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Bernstein</dc:creator>
  <cp:keywords/>
  <dc:description/>
  <cp:lastModifiedBy>Jessica M. Arguijo</cp:lastModifiedBy>
  <cp:revision>2</cp:revision>
  <dcterms:created xsi:type="dcterms:W3CDTF">2017-03-24T16:32:00Z</dcterms:created>
  <dcterms:modified xsi:type="dcterms:W3CDTF">2017-03-24T16:32:00Z</dcterms:modified>
</cp:coreProperties>
</file>