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AF" w:rsidRPr="009602AF" w:rsidRDefault="009602AF" w:rsidP="005B0872">
      <w:pPr>
        <w:autoSpaceDE w:val="0"/>
        <w:autoSpaceDN w:val="0"/>
        <w:adjustRightInd w:val="0"/>
        <w:spacing w:after="0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9602AF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:rsidR="009602AF" w:rsidRPr="009602AF" w:rsidRDefault="009602AF" w:rsidP="005B0872">
      <w:pPr>
        <w:autoSpaceDE w:val="0"/>
        <w:autoSpaceDN w:val="0"/>
        <w:adjustRightInd w:val="0"/>
        <w:spacing w:after="0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9602AF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>Law, Justice, and Communities Summit</w:t>
      </w:r>
    </w:p>
    <w:p w:rsidR="00E71CF1" w:rsidRPr="005B0872" w:rsidRDefault="00E71CF1" w:rsidP="005B0872">
      <w:pPr>
        <w:pStyle w:val="NoSpacing"/>
        <w:spacing w:after="240"/>
        <w:jc w:val="center"/>
        <w:rPr>
          <w:rFonts w:ascii="Garamond" w:hAnsi="Garamond" w:cs="Times New Roman"/>
          <w:color w:val="222A35" w:themeColor="text2" w:themeShade="80"/>
          <w:sz w:val="36"/>
          <w:szCs w:val="36"/>
        </w:rPr>
      </w:pPr>
      <w:r w:rsidRPr="00295BA9">
        <w:rPr>
          <w:rFonts w:ascii="Garamond" w:hAnsi="Garamond" w:cs="Times New Roman"/>
          <w:color w:val="222A35" w:themeColor="text2" w:themeShade="80"/>
          <w:sz w:val="36"/>
          <w:szCs w:val="36"/>
        </w:rPr>
        <w:t>Framework</w:t>
      </w:r>
    </w:p>
    <w:p w:rsidR="00D058A6" w:rsidRPr="00295BA9" w:rsidRDefault="00D058A6" w:rsidP="00295BA9">
      <w:pPr>
        <w:pStyle w:val="NoSpacing"/>
        <w:jc w:val="both"/>
        <w:rPr>
          <w:rFonts w:ascii="Garamond" w:eastAsia="Times New Roman" w:hAnsi="Garamond" w:cs="Times New Roman"/>
          <w:color w:val="222A35" w:themeColor="text2" w:themeShade="80"/>
          <w:sz w:val="28"/>
          <w:szCs w:val="28"/>
        </w:rPr>
      </w:pPr>
      <w:r w:rsidRPr="00295BA9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 xml:space="preserve">Equal Justice </w:t>
      </w:r>
    </w:p>
    <w:p w:rsidR="00D058A6" w:rsidRPr="00295BA9" w:rsidRDefault="00D058A6" w:rsidP="00295BA9">
      <w:pPr>
        <w:pStyle w:val="NoSpacing"/>
        <w:jc w:val="both"/>
        <w:rPr>
          <w:rFonts w:ascii="Garamond" w:eastAsia="Times New Roman" w:hAnsi="Garamond" w:cs="Times New Roman"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ListParagraph"/>
        <w:numPr>
          <w:ilvl w:val="0"/>
          <w:numId w:val="2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A recent survey conducted for the National Center for State Courts found that only 32 percent of African Americans </w:t>
      </w:r>
      <w:r w:rsidR="001400C6">
        <w:rPr>
          <w:rFonts w:ascii="Garamond" w:hAnsi="Garamond"/>
          <w:color w:val="222A35" w:themeColor="text2" w:themeShade="80"/>
          <w:sz w:val="28"/>
          <w:szCs w:val="28"/>
        </w:rPr>
        <w:t xml:space="preserve">polled </w:t>
      </w:r>
      <w:r w:rsidRPr="00295BA9">
        <w:rPr>
          <w:rFonts w:ascii="Garamond" w:hAnsi="Garamond"/>
          <w:color w:val="222A35" w:themeColor="text2" w:themeShade="80"/>
          <w:sz w:val="28"/>
          <w:szCs w:val="28"/>
        </w:rPr>
        <w:t>believe that state courts provide equal justice to all.</w:t>
      </w:r>
      <w:r w:rsidR="00AB2CE3">
        <w:rPr>
          <w:rStyle w:val="FootnoteReference"/>
          <w:rFonts w:ascii="Garamond" w:hAnsi="Garamond"/>
          <w:color w:val="222A35" w:themeColor="text2" w:themeShade="80"/>
          <w:sz w:val="28"/>
          <w:szCs w:val="28"/>
        </w:rPr>
        <w:footnoteReference w:id="1"/>
      </w:r>
    </w:p>
    <w:p w:rsidR="00D058A6" w:rsidRPr="00295BA9" w:rsidRDefault="00D058A6" w:rsidP="00295BA9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NoSpacing"/>
        <w:numPr>
          <w:ilvl w:val="0"/>
          <w:numId w:val="2"/>
        </w:numPr>
        <w:jc w:val="both"/>
        <w:rPr>
          <w:rFonts w:ascii="Garamond" w:eastAsia="Times New Roman" w:hAnsi="Garamond" w:cs="Times New Roman"/>
          <w:color w:val="222A35" w:themeColor="text2" w:themeShade="80"/>
          <w:sz w:val="28"/>
          <w:szCs w:val="28"/>
        </w:rPr>
      </w:pPr>
      <w:r w:rsidRPr="00295BA9">
        <w:rPr>
          <w:rFonts w:ascii="Garamond" w:eastAsia="Times New Roman" w:hAnsi="Garamond" w:cs="Times New Roman"/>
          <w:color w:val="222A35" w:themeColor="text2" w:themeShade="80"/>
          <w:sz w:val="28"/>
          <w:szCs w:val="28"/>
        </w:rPr>
        <w:t>State courts have worked diligently over the last 25 years to address issues of racial and ethnic fairness.</w:t>
      </w:r>
      <w:r w:rsidR="00C12E8F">
        <w:rPr>
          <w:rStyle w:val="FootnoteReference"/>
          <w:rFonts w:ascii="Garamond" w:eastAsia="Times New Roman" w:hAnsi="Garamond" w:cs="Times New Roman"/>
          <w:color w:val="222A35" w:themeColor="text2" w:themeShade="80"/>
          <w:sz w:val="28"/>
          <w:szCs w:val="28"/>
        </w:rPr>
        <w:footnoteReference w:id="2"/>
      </w:r>
    </w:p>
    <w:p w:rsidR="00D058A6" w:rsidRPr="00295BA9" w:rsidRDefault="00D058A6" w:rsidP="00295BA9">
      <w:pPr>
        <w:pStyle w:val="NoSpacing"/>
        <w:ind w:left="720"/>
        <w:jc w:val="both"/>
        <w:rPr>
          <w:rFonts w:ascii="Garamond" w:eastAsia="Times New Roman" w:hAnsi="Garamond" w:cs="Times New Roman"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ListParagraph"/>
        <w:numPr>
          <w:ilvl w:val="0"/>
          <w:numId w:val="2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Despite these substantial efforts, public skepticism that racial and ethnic minorities receive consistently fair and equal treatment in American courts remains widespread.</w:t>
      </w:r>
    </w:p>
    <w:p w:rsidR="00D058A6" w:rsidRPr="00295BA9" w:rsidRDefault="00D058A6" w:rsidP="00295BA9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D058A6" w:rsidRPr="00295BA9" w:rsidRDefault="00C12E8F" w:rsidP="00295BA9">
      <w:pPr>
        <w:pStyle w:val="ListParagraph"/>
        <w:numPr>
          <w:ilvl w:val="0"/>
          <w:numId w:val="2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>
        <w:rPr>
          <w:rFonts w:ascii="Garamond" w:hAnsi="Garamond"/>
          <w:color w:val="222A35" w:themeColor="text2" w:themeShade="80"/>
          <w:sz w:val="28"/>
          <w:szCs w:val="28"/>
        </w:rPr>
        <w:t xml:space="preserve">What explains </w:t>
      </w:r>
      <w:proofErr w:type="gramStart"/>
      <w:r>
        <w:rPr>
          <w:rFonts w:ascii="Garamond" w:hAnsi="Garamond"/>
          <w:color w:val="222A35" w:themeColor="text2" w:themeShade="80"/>
          <w:sz w:val="28"/>
          <w:szCs w:val="28"/>
        </w:rPr>
        <w:t xml:space="preserve">the </w:t>
      </w:r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>disconnect</w:t>
      </w:r>
      <w:proofErr w:type="gramEnd"/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 between the extensive work undertaken by state courts to ensure racial and ethnic fairness and lingering public perceptions of racial unfairness?</w:t>
      </w:r>
    </w:p>
    <w:p w:rsidR="00D058A6" w:rsidRPr="00295BA9" w:rsidRDefault="00D058A6" w:rsidP="00295BA9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ListParagraph"/>
        <w:numPr>
          <w:ilvl w:val="0"/>
          <w:numId w:val="2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At least one explanation may be found in an emerging body of research on impli</w:t>
      </w:r>
      <w:r w:rsidR="00C12E8F">
        <w:rPr>
          <w:rFonts w:ascii="Garamond" w:hAnsi="Garamond"/>
          <w:color w:val="222A35" w:themeColor="text2" w:themeShade="80"/>
          <w:sz w:val="28"/>
          <w:szCs w:val="28"/>
        </w:rPr>
        <w:t>cit cognition.</w:t>
      </w:r>
      <w:r w:rsidR="00C12E8F">
        <w:rPr>
          <w:rStyle w:val="FootnoteReference"/>
          <w:rFonts w:ascii="Garamond" w:hAnsi="Garamond"/>
          <w:color w:val="222A35" w:themeColor="text2" w:themeShade="80"/>
          <w:sz w:val="28"/>
          <w:szCs w:val="28"/>
        </w:rPr>
        <w:footnoteReference w:id="3"/>
      </w:r>
    </w:p>
    <w:p w:rsidR="00D058A6" w:rsidRPr="00295BA9" w:rsidRDefault="00D058A6" w:rsidP="00295BA9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NoSpacing"/>
        <w:jc w:val="both"/>
        <w:rPr>
          <w:rFonts w:ascii="Garamond" w:hAnsi="Garamond" w:cs="Times New Roman"/>
          <w:b/>
          <w:color w:val="222A35" w:themeColor="text2" w:themeShade="80"/>
          <w:sz w:val="28"/>
          <w:szCs w:val="28"/>
        </w:rPr>
      </w:pPr>
      <w:r w:rsidRPr="00295BA9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 xml:space="preserve">What is </w:t>
      </w:r>
      <w:r w:rsidR="00E71CF1" w:rsidRPr="00295BA9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 xml:space="preserve">Implicit Bias (or Unconscious </w:t>
      </w:r>
      <w:r w:rsidRPr="00295BA9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>Bias</w:t>
      </w:r>
      <w:r w:rsidR="00E71CF1" w:rsidRPr="00295BA9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>)</w:t>
      </w:r>
      <w:r w:rsidRPr="00295BA9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>?</w:t>
      </w:r>
    </w:p>
    <w:p w:rsidR="00D058A6" w:rsidRPr="00295BA9" w:rsidRDefault="00D058A6" w:rsidP="00295BA9">
      <w:pPr>
        <w:pStyle w:val="NoSpacing"/>
        <w:jc w:val="both"/>
        <w:rPr>
          <w:rFonts w:ascii="Garamond" w:hAnsi="Garamond" w:cs="Times New Roman"/>
          <w:b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ListParagraph"/>
        <w:numPr>
          <w:ilvl w:val="0"/>
          <w:numId w:val="3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Research shows that individuals develop implicit attitudes and stereotypes as a routine process of sorting and categorizing the vast amounts of sensory information they encounter on an ongoing basis.</w:t>
      </w:r>
      <w:r w:rsidR="00AB2CE3">
        <w:rPr>
          <w:rStyle w:val="FootnoteReference"/>
          <w:rFonts w:ascii="Garamond" w:hAnsi="Garamond"/>
          <w:color w:val="222A35" w:themeColor="text2" w:themeShade="80"/>
          <w:sz w:val="28"/>
          <w:szCs w:val="28"/>
        </w:rPr>
        <w:footnoteReference w:id="4"/>
      </w:r>
    </w:p>
    <w:p w:rsidR="00D058A6" w:rsidRPr="00295BA9" w:rsidRDefault="00D058A6" w:rsidP="00295BA9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ListParagraph"/>
        <w:numPr>
          <w:ilvl w:val="0"/>
          <w:numId w:val="3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Implicit, as opposed to explicit, attitudes and stereotypes operate automatically, without awareness, intent, or conscious control.</w:t>
      </w:r>
    </w:p>
    <w:p w:rsidR="00D058A6" w:rsidRPr="00295BA9" w:rsidRDefault="00D058A6" w:rsidP="001400C6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D058A6" w:rsidRPr="00295BA9" w:rsidRDefault="00D058A6" w:rsidP="00295BA9">
      <w:pPr>
        <w:pStyle w:val="ListParagraph"/>
        <w:numPr>
          <w:ilvl w:val="0"/>
          <w:numId w:val="3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Intuition can be accurate, but can also be a source of erroneous judgment</w:t>
      </w:r>
      <w:r w:rsidR="00D47252" w:rsidRPr="00295BA9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="00AB2CE3">
        <w:rPr>
          <w:rStyle w:val="FootnoteReference"/>
          <w:rFonts w:ascii="Garamond" w:hAnsi="Garamond"/>
          <w:color w:val="222A35" w:themeColor="text2" w:themeShade="80"/>
          <w:sz w:val="28"/>
          <w:szCs w:val="28"/>
        </w:rPr>
        <w:footnoteReference w:id="5"/>
      </w:r>
    </w:p>
    <w:p w:rsidR="00D058A6" w:rsidRPr="00295BA9" w:rsidRDefault="00D058A6" w:rsidP="000413AF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D058A6" w:rsidRPr="00295BA9" w:rsidRDefault="00D47252" w:rsidP="00295BA9">
      <w:pPr>
        <w:pStyle w:val="ListParagraph"/>
        <w:numPr>
          <w:ilvl w:val="0"/>
          <w:numId w:val="3"/>
        </w:numPr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People </w:t>
      </w:r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>harbor a variety of invidious associations</w:t>
      </w:r>
      <w:r w:rsidR="001400C6">
        <w:rPr>
          <w:rFonts w:ascii="Garamond" w:hAnsi="Garamond"/>
          <w:color w:val="222A35" w:themeColor="text2" w:themeShade="80"/>
          <w:sz w:val="28"/>
          <w:szCs w:val="28"/>
        </w:rPr>
        <w:t>, including:</w:t>
      </w:r>
    </w:p>
    <w:p w:rsidR="00D058A6" w:rsidRPr="00295BA9" w:rsidRDefault="00D47252" w:rsidP="00295BA9">
      <w:pPr>
        <w:pStyle w:val="ListParagraph"/>
        <w:numPr>
          <w:ilvl w:val="1"/>
          <w:numId w:val="5"/>
        </w:numPr>
        <w:tabs>
          <w:tab w:val="left" w:pos="1080"/>
        </w:tabs>
        <w:spacing w:before="120" w:after="120"/>
        <w:ind w:left="1080"/>
        <w:contextualSpacing w:val="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Male/Career</w:t>
      </w:r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Pr="00295BA9">
        <w:rPr>
          <w:rFonts w:ascii="Garamond" w:hAnsi="Garamond"/>
          <w:color w:val="222A35" w:themeColor="text2" w:themeShade="80"/>
          <w:sz w:val="28"/>
          <w:szCs w:val="28"/>
        </w:rPr>
        <w:t>and</w:t>
      </w:r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Pr="00295BA9">
        <w:rPr>
          <w:rFonts w:ascii="Garamond" w:hAnsi="Garamond"/>
          <w:color w:val="222A35" w:themeColor="text2" w:themeShade="80"/>
          <w:sz w:val="28"/>
          <w:szCs w:val="28"/>
        </w:rPr>
        <w:t>Female/F</w:t>
      </w:r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>amily</w:t>
      </w:r>
      <w:r w:rsidR="001400C6">
        <w:rPr>
          <w:rFonts w:ascii="Garamond" w:hAnsi="Garamond"/>
          <w:color w:val="222A35" w:themeColor="text2" w:themeShade="80"/>
          <w:sz w:val="28"/>
          <w:szCs w:val="28"/>
        </w:rPr>
        <w:t>; and</w:t>
      </w:r>
    </w:p>
    <w:p w:rsidR="00D058A6" w:rsidRPr="00295BA9" w:rsidRDefault="00D058A6" w:rsidP="00295BA9">
      <w:pPr>
        <w:pStyle w:val="ListParagraph"/>
        <w:numPr>
          <w:ilvl w:val="1"/>
          <w:numId w:val="5"/>
        </w:numPr>
        <w:tabs>
          <w:tab w:val="left" w:pos="1080"/>
        </w:tabs>
        <w:spacing w:before="120" w:after="0"/>
        <w:ind w:left="1080"/>
        <w:contextualSpacing w:val="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80% of white adults</w:t>
      </w:r>
      <w:r w:rsidR="00C12E8F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Pr="00295BA9">
        <w:rPr>
          <w:rFonts w:ascii="Garamond" w:hAnsi="Garamond"/>
          <w:color w:val="222A35" w:themeColor="text2" w:themeShade="80"/>
          <w:sz w:val="28"/>
          <w:szCs w:val="28"/>
        </w:rPr>
        <w:t>more closely associate white with good and black with bad</w:t>
      </w:r>
      <w:r w:rsidR="001400C6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="004D6510">
        <w:rPr>
          <w:rStyle w:val="FootnoteReference"/>
          <w:rFonts w:ascii="Garamond" w:hAnsi="Garamond"/>
          <w:color w:val="222A35" w:themeColor="text2" w:themeShade="80"/>
          <w:sz w:val="28"/>
          <w:szCs w:val="28"/>
        </w:rPr>
        <w:footnoteReference w:id="6"/>
      </w:r>
    </w:p>
    <w:p w:rsidR="00D058A6" w:rsidRPr="00295BA9" w:rsidRDefault="00D058A6" w:rsidP="00295BA9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ab/>
      </w:r>
    </w:p>
    <w:p w:rsidR="00C12E8F" w:rsidRDefault="00D058A6" w:rsidP="00C12E8F">
      <w:pPr>
        <w:pStyle w:val="ListParagraph"/>
        <w:numPr>
          <w:ilvl w:val="0"/>
          <w:numId w:val="1"/>
        </w:numPr>
        <w:ind w:left="72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These associations influence </w:t>
      </w:r>
      <w:r w:rsidR="001400C6">
        <w:rPr>
          <w:rFonts w:ascii="Garamond" w:hAnsi="Garamond"/>
          <w:color w:val="222A35" w:themeColor="text2" w:themeShade="80"/>
          <w:sz w:val="28"/>
          <w:szCs w:val="28"/>
        </w:rPr>
        <w:t xml:space="preserve">individual </w:t>
      </w:r>
      <w:r w:rsidRPr="00295BA9">
        <w:rPr>
          <w:rFonts w:ascii="Garamond" w:hAnsi="Garamond"/>
          <w:color w:val="222A35" w:themeColor="text2" w:themeShade="80"/>
          <w:sz w:val="28"/>
          <w:szCs w:val="28"/>
        </w:rPr>
        <w:t>judgment</w:t>
      </w:r>
      <w:r w:rsidR="00313AAB">
        <w:rPr>
          <w:rFonts w:ascii="Garamond" w:hAnsi="Garamond"/>
          <w:color w:val="222A35" w:themeColor="text2" w:themeShade="80"/>
          <w:sz w:val="28"/>
          <w:szCs w:val="28"/>
        </w:rPr>
        <w:t>s</w:t>
      </w:r>
      <w:r w:rsidRPr="00295BA9">
        <w:rPr>
          <w:rFonts w:ascii="Garamond" w:hAnsi="Garamond"/>
          <w:color w:val="222A35" w:themeColor="text2" w:themeShade="80"/>
          <w:sz w:val="28"/>
          <w:szCs w:val="28"/>
        </w:rPr>
        <w:t>.</w:t>
      </w:r>
    </w:p>
    <w:p w:rsidR="00C12E8F" w:rsidRDefault="00C12E8F" w:rsidP="00C12E8F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C12E8F" w:rsidRPr="00C12E8F" w:rsidRDefault="00D058A6" w:rsidP="00C12E8F">
      <w:pPr>
        <w:pStyle w:val="ListParagraph"/>
        <w:numPr>
          <w:ilvl w:val="0"/>
          <w:numId w:val="1"/>
        </w:numPr>
        <w:ind w:left="72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C12E8F">
        <w:rPr>
          <w:rFonts w:ascii="Garamond" w:hAnsi="Garamond"/>
          <w:color w:val="222A35" w:themeColor="text2" w:themeShade="80"/>
          <w:sz w:val="28"/>
          <w:szCs w:val="28"/>
        </w:rPr>
        <w:t>Judges are committed to egalitarian norms in ways that can blunt the effect of these intuitive associations on judgment.</w:t>
      </w:r>
    </w:p>
    <w:p w:rsidR="00C12E8F" w:rsidRPr="00C12E8F" w:rsidRDefault="00C12E8F" w:rsidP="00C12E8F">
      <w:pPr>
        <w:pStyle w:val="ListParagraph"/>
        <w:rPr>
          <w:rFonts w:ascii="Garamond" w:hAnsi="Garamond"/>
          <w:color w:val="222A35" w:themeColor="text2" w:themeShade="80"/>
          <w:sz w:val="28"/>
          <w:szCs w:val="28"/>
        </w:rPr>
      </w:pPr>
    </w:p>
    <w:p w:rsidR="00536297" w:rsidRPr="00C12E8F" w:rsidRDefault="00B06925" w:rsidP="00C12E8F">
      <w:pPr>
        <w:pStyle w:val="ListParagraph"/>
        <w:numPr>
          <w:ilvl w:val="0"/>
          <w:numId w:val="1"/>
        </w:numPr>
        <w:ind w:left="72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C12E8F">
        <w:rPr>
          <w:rFonts w:ascii="Garamond" w:hAnsi="Garamond"/>
          <w:color w:val="222A35" w:themeColor="text2" w:themeShade="80"/>
          <w:sz w:val="28"/>
          <w:szCs w:val="28"/>
        </w:rPr>
        <w:t xml:space="preserve">Contemporary psychological research demonstrates that people possess two cognitive systems: an intuitive system and a deliberative system. </w:t>
      </w:r>
      <w:r w:rsidR="00D721FD" w:rsidRPr="00C12E8F">
        <w:rPr>
          <w:rFonts w:ascii="Garamond" w:hAnsi="Garamond"/>
          <w:color w:val="222A35" w:themeColor="text2" w:themeShade="80"/>
          <w:sz w:val="28"/>
          <w:szCs w:val="28"/>
        </w:rPr>
        <w:t xml:space="preserve">In ordinary </w:t>
      </w:r>
      <w:r w:rsidR="00C12E8F" w:rsidRPr="00C12E8F">
        <w:rPr>
          <w:rFonts w:ascii="Garamond" w:hAnsi="Garamond"/>
          <w:color w:val="222A35" w:themeColor="text2" w:themeShade="80"/>
          <w:sz w:val="28"/>
          <w:szCs w:val="28"/>
        </w:rPr>
        <w:t xml:space="preserve">life, people must use both systems. The intuitive system is faster, and a bit less conscious. </w:t>
      </w:r>
      <w:r w:rsidR="00D721FD" w:rsidRPr="00C12E8F">
        <w:rPr>
          <w:rFonts w:ascii="Garamond" w:hAnsi="Garamond"/>
          <w:color w:val="222A35" w:themeColor="text2" w:themeShade="80"/>
          <w:sz w:val="28"/>
          <w:szCs w:val="28"/>
        </w:rPr>
        <w:t>Knowing when to suppress intuition is essential to sound judgment</w:t>
      </w:r>
      <w:r w:rsidR="00C12E8F">
        <w:rPr>
          <w:rFonts w:ascii="Garamond" w:hAnsi="Garamond"/>
          <w:color w:val="222A35" w:themeColor="text2" w:themeShade="80"/>
          <w:sz w:val="28"/>
          <w:szCs w:val="28"/>
        </w:rPr>
        <w:t>.</w:t>
      </w:r>
    </w:p>
    <w:p w:rsidR="00C12E8F" w:rsidRDefault="00C12E8F" w:rsidP="00C12E8F">
      <w:pPr>
        <w:pStyle w:val="ListParagraph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</w:p>
    <w:p w:rsidR="00B425A5" w:rsidRPr="00295BA9" w:rsidRDefault="00D47252" w:rsidP="00295BA9">
      <w:pPr>
        <w:pStyle w:val="ListParagraph"/>
        <w:numPr>
          <w:ilvl w:val="0"/>
          <w:numId w:val="1"/>
        </w:numPr>
        <w:ind w:left="720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295BA9">
        <w:rPr>
          <w:rFonts w:ascii="Garamond" w:hAnsi="Garamond"/>
          <w:color w:val="222A35" w:themeColor="text2" w:themeShade="80"/>
          <w:sz w:val="28"/>
          <w:szCs w:val="28"/>
        </w:rPr>
        <w:t>A new model</w:t>
      </w:r>
      <w:r w:rsidR="001400C6">
        <w:rPr>
          <w:rFonts w:ascii="Garamond" w:hAnsi="Garamond"/>
          <w:color w:val="222A35" w:themeColor="text2" w:themeShade="80"/>
          <w:sz w:val="28"/>
          <w:szCs w:val="28"/>
        </w:rPr>
        <w:t xml:space="preserve"> called</w:t>
      </w:r>
      <w:r w:rsidR="001400C6"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 xml:space="preserve">“intuitive-override” provides a more accurate account of judging and points to several reforms </w:t>
      </w:r>
      <w:r w:rsidR="001400C6">
        <w:rPr>
          <w:rFonts w:ascii="Garamond" w:hAnsi="Garamond"/>
          <w:color w:val="222A35" w:themeColor="text2" w:themeShade="80"/>
          <w:sz w:val="28"/>
          <w:szCs w:val="28"/>
        </w:rPr>
        <w:t xml:space="preserve">which </w:t>
      </w:r>
      <w:r w:rsidR="00D058A6" w:rsidRPr="00295BA9">
        <w:rPr>
          <w:rFonts w:ascii="Garamond" w:hAnsi="Garamond"/>
          <w:color w:val="222A35" w:themeColor="text2" w:themeShade="80"/>
          <w:sz w:val="28"/>
          <w:szCs w:val="28"/>
        </w:rPr>
        <w:t>the civil and criminal justice systems could implement to produce more just and accurate outcomes.</w:t>
      </w:r>
      <w:r w:rsidR="00B06925">
        <w:rPr>
          <w:rStyle w:val="FootnoteReference"/>
          <w:rFonts w:ascii="Garamond" w:hAnsi="Garamond"/>
          <w:color w:val="222A35" w:themeColor="text2" w:themeShade="80"/>
          <w:sz w:val="28"/>
          <w:szCs w:val="28"/>
        </w:rPr>
        <w:footnoteReference w:id="7"/>
      </w:r>
    </w:p>
    <w:sectPr w:rsidR="00B425A5" w:rsidRPr="00295B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FD" w:rsidRDefault="00D721FD" w:rsidP="00654EFB">
      <w:pPr>
        <w:spacing w:after="0"/>
      </w:pPr>
      <w:r>
        <w:separator/>
      </w:r>
    </w:p>
  </w:endnote>
  <w:endnote w:type="continuationSeparator" w:id="0">
    <w:p w:rsidR="00D721FD" w:rsidRDefault="00D721FD" w:rsidP="00654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758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843" w:rsidRDefault="00677843" w:rsidP="003C3E83">
        <w:pPr>
          <w:pStyle w:val="Footer"/>
          <w:jc w:val="center"/>
        </w:pPr>
        <w:r w:rsidRPr="00677843">
          <w:rPr>
            <w:rFonts w:ascii="Garamond" w:hAnsi="Garamond"/>
            <w:sz w:val="24"/>
          </w:rPr>
          <w:fldChar w:fldCharType="begin"/>
        </w:r>
        <w:r w:rsidRPr="00677843">
          <w:rPr>
            <w:rFonts w:ascii="Garamond" w:hAnsi="Garamond"/>
            <w:sz w:val="24"/>
          </w:rPr>
          <w:instrText xml:space="preserve"> PAGE   \* MERGEFORMAT </w:instrText>
        </w:r>
        <w:r w:rsidRPr="00677843">
          <w:rPr>
            <w:rFonts w:ascii="Garamond" w:hAnsi="Garamond"/>
            <w:sz w:val="24"/>
          </w:rPr>
          <w:fldChar w:fldCharType="separate"/>
        </w:r>
        <w:r w:rsidR="00907DFD">
          <w:rPr>
            <w:rFonts w:ascii="Garamond" w:hAnsi="Garamond"/>
            <w:noProof/>
            <w:sz w:val="24"/>
          </w:rPr>
          <w:t>2</w:t>
        </w:r>
        <w:r w:rsidRPr="00677843">
          <w:rPr>
            <w:rFonts w:ascii="Garamond" w:hAnsi="Garamond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FD" w:rsidRDefault="00D721FD" w:rsidP="00654EFB">
      <w:pPr>
        <w:spacing w:after="0"/>
      </w:pPr>
      <w:r>
        <w:separator/>
      </w:r>
    </w:p>
  </w:footnote>
  <w:footnote w:type="continuationSeparator" w:id="0">
    <w:p w:rsidR="00D721FD" w:rsidRDefault="00D721FD" w:rsidP="00654EFB">
      <w:pPr>
        <w:spacing w:after="0"/>
      </w:pPr>
      <w:r>
        <w:continuationSeparator/>
      </w:r>
    </w:p>
  </w:footnote>
  <w:footnote w:id="1">
    <w:p w:rsidR="00AB2CE3" w:rsidRPr="002D63D8" w:rsidRDefault="00AB2CE3" w:rsidP="0092463A">
      <w:pPr>
        <w:pStyle w:val="Heading2"/>
        <w:shd w:val="clear" w:color="auto" w:fill="FFFFFF"/>
        <w:spacing w:before="0" w:beforeAutospacing="0" w:after="80" w:afterAutospacing="0"/>
        <w:textAlignment w:val="baseline"/>
      </w:pPr>
      <w:r w:rsidRPr="00C12E8F">
        <w:rPr>
          <w:rStyle w:val="FootnoteReference"/>
          <w:rFonts w:asciiTheme="minorHAnsi" w:hAnsiTheme="minorHAnsi"/>
          <w:b w:val="0"/>
          <w:sz w:val="20"/>
          <w:szCs w:val="20"/>
        </w:rPr>
        <w:footnoteRef/>
      </w:r>
      <w:r w:rsidR="00C12E8F">
        <w:rPr>
          <w:rFonts w:ascii="Calibri" w:eastAsiaTheme="minorHAnsi" w:hAnsi="Calibri" w:cs="Calibri"/>
          <w:b w:val="0"/>
          <w:bCs w:val="0"/>
          <w:sz w:val="20"/>
          <w:szCs w:val="20"/>
        </w:rPr>
        <w:t xml:space="preserve"> </w:t>
      </w:r>
      <w:proofErr w:type="spellStart"/>
      <w:r w:rsidR="00C12E8F">
        <w:rPr>
          <w:rFonts w:ascii="Calibri" w:eastAsiaTheme="minorHAnsi" w:hAnsi="Calibri" w:cs="Calibri"/>
          <w:b w:val="0"/>
          <w:bCs w:val="0"/>
          <w:sz w:val="20"/>
          <w:szCs w:val="20"/>
        </w:rPr>
        <w:t>Lo</w:t>
      </w:r>
      <w:r w:rsidR="0047129B">
        <w:rPr>
          <w:rFonts w:ascii="Calibri" w:eastAsiaTheme="minorHAnsi" w:hAnsi="Calibri" w:cs="Calibri"/>
          <w:b w:val="0"/>
          <w:bCs w:val="0"/>
          <w:sz w:val="20"/>
          <w:szCs w:val="20"/>
        </w:rPr>
        <w:t>r</w:t>
      </w:r>
      <w:r w:rsidR="00C12E8F">
        <w:rPr>
          <w:rFonts w:ascii="Calibri" w:eastAsiaTheme="minorHAnsi" w:hAnsi="Calibri" w:cs="Calibri"/>
          <w:b w:val="0"/>
          <w:bCs w:val="0"/>
          <w:sz w:val="20"/>
          <w:szCs w:val="20"/>
        </w:rPr>
        <w:t>ri</w:t>
      </w:r>
      <w:proofErr w:type="spellEnd"/>
      <w:r w:rsidR="00C12E8F">
        <w:rPr>
          <w:rFonts w:ascii="Calibri" w:eastAsiaTheme="minorHAnsi" w:hAnsi="Calibri" w:cs="Calibri"/>
          <w:b w:val="0"/>
          <w:bCs w:val="0"/>
          <w:sz w:val="20"/>
          <w:szCs w:val="20"/>
        </w:rPr>
        <w:t xml:space="preserve"> Montgomery,</w:t>
      </w:r>
      <w:r w:rsidR="00C12E8F" w:rsidRP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 xml:space="preserve"> </w:t>
      </w:r>
      <w:r w:rsid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>Judges T</w:t>
      </w:r>
      <w:r w:rsidR="00C12E8F" w:rsidRP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 xml:space="preserve">eam up with PBS’s </w:t>
      </w:r>
      <w:proofErr w:type="spellStart"/>
      <w:r w:rsidR="00C12E8F" w:rsidRP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>T</w:t>
      </w:r>
      <w:r w:rsidR="002D63D8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>avis</w:t>
      </w:r>
      <w:proofErr w:type="spellEnd"/>
      <w:r w:rsidR="002D63D8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 xml:space="preserve"> Smiley for "Listening Tour</w:t>
      </w:r>
      <w:r w:rsid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>,</w:t>
      </w:r>
      <w:r w:rsidR="002D63D8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>”</w:t>
      </w:r>
      <w:r w:rsid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 xml:space="preserve"> </w:t>
      </w:r>
      <w:r w:rsidR="00C12E8F" w:rsidRPr="00C12E8F">
        <w:rPr>
          <w:rFonts w:ascii="Calibri" w:eastAsiaTheme="minorHAnsi" w:hAnsi="Calibri" w:cs="Calibri"/>
          <w:b w:val="0"/>
          <w:bCs w:val="0"/>
          <w:sz w:val="20"/>
          <w:szCs w:val="20"/>
        </w:rPr>
        <w:t>NCSC News Release</w:t>
      </w:r>
      <w:r w:rsidR="00C12E8F">
        <w:rPr>
          <w:rFonts w:ascii="Calibri" w:eastAsiaTheme="minorHAnsi" w:hAnsi="Calibri" w:cs="Calibri"/>
          <w:b w:val="0"/>
          <w:bCs w:val="0"/>
          <w:sz w:val="20"/>
          <w:szCs w:val="20"/>
        </w:rPr>
        <w:t xml:space="preserve"> </w:t>
      </w:r>
      <w:r w:rsidR="003452E8">
        <w:rPr>
          <w:rFonts w:ascii="Calibri" w:eastAsiaTheme="minorHAnsi" w:hAnsi="Calibri" w:cs="Calibri"/>
          <w:b w:val="0"/>
          <w:bCs w:val="0"/>
          <w:sz w:val="20"/>
          <w:szCs w:val="20"/>
        </w:rPr>
        <w:t>(</w:t>
      </w:r>
      <w:r w:rsidR="00C12E8F">
        <w:rPr>
          <w:rFonts w:ascii="Calibri" w:eastAsiaTheme="minorHAnsi" w:hAnsi="Calibri" w:cs="Calibri"/>
          <w:b w:val="0"/>
          <w:bCs w:val="0"/>
          <w:sz w:val="20"/>
          <w:szCs w:val="20"/>
        </w:rPr>
        <w:t>June 16, 2016</w:t>
      </w:r>
      <w:r w:rsidR="003452E8">
        <w:rPr>
          <w:rFonts w:ascii="Calibri" w:eastAsiaTheme="minorHAnsi" w:hAnsi="Calibri" w:cs="Calibri"/>
          <w:b w:val="0"/>
          <w:bCs w:val="0"/>
          <w:sz w:val="20"/>
          <w:szCs w:val="20"/>
        </w:rPr>
        <w:t>)</w:t>
      </w:r>
      <w:r w:rsidR="00C12E8F" w:rsidRP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 xml:space="preserve"> av</w:t>
      </w:r>
      <w:r w:rsidRPr="00C12E8F">
        <w:rPr>
          <w:rFonts w:ascii="Calibri" w:eastAsiaTheme="minorHAnsi" w:hAnsi="Calibri" w:cs="Calibri"/>
          <w:b w:val="0"/>
          <w:bCs w:val="0"/>
          <w:i/>
          <w:sz w:val="20"/>
          <w:szCs w:val="20"/>
        </w:rPr>
        <w:t xml:space="preserve">ailable at </w:t>
      </w:r>
      <w:hyperlink r:id="rId1" w:history="1">
        <w:r w:rsidR="00C12E8F" w:rsidRPr="002D63D8">
          <w:rPr>
            <w:rStyle w:val="Hyperlink"/>
            <w:rFonts w:ascii="Calibri" w:eastAsiaTheme="minorHAnsi" w:hAnsi="Calibri" w:cs="Calibri"/>
            <w:b w:val="0"/>
            <w:bCs w:val="0"/>
            <w:sz w:val="20"/>
            <w:szCs w:val="20"/>
          </w:rPr>
          <w:t>http://www.ncsc.org/Newsroom/News-Releases/2016/Listening-Tour.aspx</w:t>
        </w:r>
      </w:hyperlink>
      <w:r w:rsidR="00C12E8F" w:rsidRPr="002D63D8">
        <w:rPr>
          <w:rFonts w:ascii="Calibri" w:eastAsiaTheme="minorHAnsi" w:hAnsi="Calibri" w:cs="Calibri"/>
          <w:b w:val="0"/>
          <w:bCs w:val="0"/>
          <w:sz w:val="20"/>
          <w:szCs w:val="20"/>
        </w:rPr>
        <w:t xml:space="preserve">. </w:t>
      </w:r>
    </w:p>
  </w:footnote>
  <w:footnote w:id="2">
    <w:p w:rsidR="00C12E8F" w:rsidRDefault="00C12E8F" w:rsidP="0092463A">
      <w:pPr>
        <w:pStyle w:val="FootnoteText"/>
        <w:spacing w:after="80"/>
        <w:textAlignment w:val="baseline"/>
        <w:outlineLvl w:val="1"/>
      </w:pPr>
      <w:r>
        <w:rPr>
          <w:rStyle w:val="FootnoteReference"/>
        </w:rPr>
        <w:footnoteRef/>
      </w:r>
      <w:r>
        <w:t xml:space="preserve"> </w:t>
      </w:r>
      <w:r w:rsidR="002D63D8" w:rsidRPr="002D63D8">
        <w:t>N</w:t>
      </w:r>
      <w:r w:rsidR="002D63D8">
        <w:t>at’l Center f</w:t>
      </w:r>
      <w:r w:rsidR="002D63D8" w:rsidRPr="002D63D8">
        <w:t>or State Courts</w:t>
      </w:r>
      <w:r>
        <w:rPr>
          <w:smallCaps/>
        </w:rPr>
        <w:t xml:space="preserve">, </w:t>
      </w:r>
      <w:r w:rsidRPr="002130C1">
        <w:t>Helping Courts Address Implicit Bias</w:t>
      </w:r>
      <w:r>
        <w:t xml:space="preserve"> (2012) </w:t>
      </w:r>
      <w:r w:rsidRPr="00C12E8F">
        <w:rPr>
          <w:i/>
        </w:rPr>
        <w:t xml:space="preserve">available at </w:t>
      </w:r>
      <w:hyperlink r:id="rId2" w:history="1">
        <w:r w:rsidRPr="00C96D48">
          <w:rPr>
            <w:rStyle w:val="Hyperlink"/>
          </w:rPr>
          <w:t>http://www.ncsc.org/~/media/Files/PDF/Topics/Gender%20and%20Racial%20Fairness/IB_Summary_033012.ashx</w:t>
        </w:r>
      </w:hyperlink>
      <w:r>
        <w:t>.</w:t>
      </w:r>
    </w:p>
  </w:footnote>
  <w:footnote w:id="3">
    <w:p w:rsidR="00C12E8F" w:rsidRDefault="00C12E8F" w:rsidP="0092463A">
      <w:pPr>
        <w:pStyle w:val="FootnoteText"/>
        <w:spacing w:after="80"/>
        <w:textAlignment w:val="baseline"/>
        <w:outlineLvl w:val="1"/>
      </w:pPr>
      <w:r>
        <w:rPr>
          <w:rStyle w:val="FootnoteReference"/>
        </w:rPr>
        <w:footnoteRef/>
      </w:r>
      <w:r>
        <w:t xml:space="preserve"> </w:t>
      </w:r>
      <w:r w:rsidRPr="00C12E8F">
        <w:rPr>
          <w:i/>
        </w:rPr>
        <w:t xml:space="preserve">Id. </w:t>
      </w:r>
    </w:p>
  </w:footnote>
  <w:footnote w:id="4">
    <w:p w:rsidR="00AB2CE3" w:rsidRPr="00C12E8F" w:rsidRDefault="00C12E8F">
      <w:pPr>
        <w:pStyle w:val="FootnoteText"/>
        <w:rPr>
          <w:vertAlign w:val="superscript"/>
        </w:rPr>
      </w:pPr>
      <w:proofErr w:type="gramStart"/>
      <w:r w:rsidRPr="00C12E8F">
        <w:rPr>
          <w:vertAlign w:val="superscript"/>
        </w:rPr>
        <w:t>4</w:t>
      </w:r>
      <w:r>
        <w:rPr>
          <w:vertAlign w:val="superscript"/>
        </w:rPr>
        <w:t xml:space="preserve">  </w:t>
      </w:r>
      <w:r w:rsidRPr="00C12E8F">
        <w:rPr>
          <w:i/>
        </w:rPr>
        <w:t>Id</w:t>
      </w:r>
      <w:proofErr w:type="gramEnd"/>
      <w:r w:rsidRPr="00C12E8F">
        <w:rPr>
          <w:i/>
        </w:rPr>
        <w:t>.</w:t>
      </w:r>
    </w:p>
  </w:footnote>
  <w:footnote w:id="5">
    <w:p w:rsidR="00AB2CE3" w:rsidRPr="007C59B9" w:rsidRDefault="00AB2CE3" w:rsidP="0092463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C12E8F">
        <w:t xml:space="preserve">Jeffrey J. </w:t>
      </w:r>
      <w:r w:rsidR="00C12E8F" w:rsidRPr="00C12E8F">
        <w:t>Rachlinski</w:t>
      </w:r>
      <w:r w:rsidR="00C12E8F" w:rsidRPr="00C12E8F">
        <w:rPr>
          <w:i/>
        </w:rPr>
        <w:t>, Does Unconscious Racial Bias Affect Trial Judges</w:t>
      </w:r>
      <w:proofErr w:type="gramStart"/>
      <w:r w:rsidR="00C12E8F" w:rsidRPr="00C12E8F">
        <w:rPr>
          <w:i/>
        </w:rPr>
        <w:t>?</w:t>
      </w:r>
      <w:r w:rsidR="00C12E8F">
        <w:t>,</w:t>
      </w:r>
      <w:proofErr w:type="gramEnd"/>
      <w:r w:rsidR="00C12E8F">
        <w:t xml:space="preserve"> Cor</w:t>
      </w:r>
      <w:r w:rsidR="007C59B9">
        <w:t>nell Law Faculty Publications (M</w:t>
      </w:r>
      <w:r w:rsidR="00C12E8F">
        <w:t xml:space="preserve">arch 2009) </w:t>
      </w:r>
      <w:r w:rsidR="00C12E8F" w:rsidRPr="00C12E8F">
        <w:rPr>
          <w:i/>
        </w:rPr>
        <w:t>available at</w:t>
      </w:r>
      <w:r w:rsidR="00C12E8F">
        <w:t xml:space="preserve"> </w:t>
      </w:r>
      <w:hyperlink r:id="rId3" w:history="1">
        <w:r w:rsidR="00C12E8F" w:rsidRPr="00C96D48">
          <w:rPr>
            <w:rStyle w:val="Hyperlink"/>
          </w:rPr>
          <w:t>http://scholarship.law.cornell.edu/cgi/viewcontent.cgi?article=1691&amp;context=facpub</w:t>
        </w:r>
      </w:hyperlink>
      <w:r w:rsidR="00907DFD">
        <w:t>.</w:t>
      </w:r>
    </w:p>
  </w:footnote>
  <w:footnote w:id="6">
    <w:p w:rsidR="004D6510" w:rsidRPr="00C12E8F" w:rsidRDefault="004D6510" w:rsidP="0092463A">
      <w:pPr>
        <w:pStyle w:val="Heading1"/>
        <w:shd w:val="clear" w:color="auto" w:fill="FFFFFF"/>
        <w:spacing w:before="0" w:after="120"/>
        <w:rPr>
          <w:rFonts w:ascii="Helvetica" w:hAnsi="Helvetica" w:cs="Times New Roman"/>
          <w:color w:val="333333"/>
        </w:rPr>
      </w:pPr>
      <w:r w:rsidRPr="00C12E8F">
        <w:rPr>
          <w:rStyle w:val="FootnoteReference"/>
          <w:rFonts w:ascii="Calibri" w:eastAsiaTheme="minorHAnsi" w:hAnsi="Calibri" w:cs="Calibri"/>
          <w:color w:val="auto"/>
          <w:sz w:val="20"/>
          <w:szCs w:val="20"/>
        </w:rPr>
        <w:footnoteRef/>
      </w:r>
      <w:r w:rsidR="00780BFC">
        <w:rPr>
          <w:rFonts w:ascii="Calibri" w:eastAsiaTheme="minorHAnsi" w:hAnsi="Calibri" w:cs="Calibri"/>
          <w:color w:val="auto"/>
          <w:sz w:val="20"/>
          <w:szCs w:val="20"/>
        </w:rPr>
        <w:t xml:space="preserve"> </w:t>
      </w:r>
      <w:r w:rsidR="007C59B9">
        <w:rPr>
          <w:rFonts w:ascii="Calibri" w:eastAsiaTheme="minorHAnsi" w:hAnsi="Calibri" w:cs="Calibri"/>
          <w:color w:val="auto"/>
          <w:sz w:val="20"/>
          <w:szCs w:val="20"/>
        </w:rPr>
        <w:t>Project Implicit offers the I</w:t>
      </w:r>
      <w:r w:rsidR="00C12E8F">
        <w:rPr>
          <w:rFonts w:ascii="Calibri" w:eastAsiaTheme="minorHAnsi" w:hAnsi="Calibri" w:cs="Calibri"/>
          <w:color w:val="auto"/>
          <w:sz w:val="20"/>
          <w:szCs w:val="20"/>
        </w:rPr>
        <w:t xml:space="preserve">mplicit Association Test at </w:t>
      </w:r>
      <w:hyperlink r:id="rId4" w:history="1">
        <w:r w:rsidR="00C12E8F" w:rsidRPr="00C96D48">
          <w:rPr>
            <w:rStyle w:val="Hyperlink"/>
            <w:rFonts w:ascii="Calibri" w:eastAsiaTheme="minorHAnsi" w:hAnsi="Calibri" w:cs="Calibri"/>
            <w:sz w:val="20"/>
            <w:szCs w:val="20"/>
          </w:rPr>
          <w:t>https://implicit.harvard.edu/implicit/takeatest.html</w:t>
        </w:r>
      </w:hyperlink>
      <w:r w:rsidR="00C12E8F">
        <w:rPr>
          <w:rFonts w:ascii="Calibri" w:eastAsiaTheme="minorHAnsi" w:hAnsi="Calibri" w:cs="Calibri"/>
          <w:color w:val="auto"/>
          <w:sz w:val="20"/>
          <w:szCs w:val="20"/>
        </w:rPr>
        <w:t xml:space="preserve">. Other research has found that about 40% of black adults favor white associations. </w:t>
      </w:r>
      <w:r w:rsidRPr="00C12E8F">
        <w:rPr>
          <w:rStyle w:val="FootnoteReference"/>
          <w:rFonts w:ascii="Calibri" w:eastAsiaTheme="minorHAnsi" w:hAnsi="Calibri" w:cs="Calibri"/>
          <w:color w:val="auto"/>
          <w:sz w:val="20"/>
          <w:szCs w:val="20"/>
        </w:rPr>
        <w:t xml:space="preserve"> </w:t>
      </w:r>
      <w:r w:rsidR="00C12E8F" w:rsidRPr="00C12E8F">
        <w:rPr>
          <w:rFonts w:ascii="Calibri" w:eastAsiaTheme="minorHAnsi" w:hAnsi="Calibri" w:cs="Calibri"/>
          <w:color w:val="auto"/>
          <w:sz w:val="20"/>
          <w:szCs w:val="20"/>
        </w:rPr>
        <w:t>Terry Carter</w:t>
      </w:r>
      <w:r w:rsidR="00780BFC">
        <w:rPr>
          <w:rFonts w:ascii="Calibri" w:eastAsiaTheme="minorHAnsi" w:hAnsi="Calibri" w:cs="Calibri"/>
          <w:i/>
          <w:color w:val="auto"/>
          <w:sz w:val="20"/>
          <w:szCs w:val="20"/>
        </w:rPr>
        <w:t>, Implicit Bias is a Challenge E</w:t>
      </w:r>
      <w:r w:rsidR="00C12E8F" w:rsidRPr="00C12E8F">
        <w:rPr>
          <w:rFonts w:ascii="Calibri" w:eastAsiaTheme="minorHAnsi" w:hAnsi="Calibri" w:cs="Calibri"/>
          <w:i/>
          <w:color w:val="auto"/>
          <w:sz w:val="20"/>
          <w:szCs w:val="20"/>
        </w:rPr>
        <w:t>ven for J</w:t>
      </w:r>
      <w:r w:rsidR="00C12E8F">
        <w:rPr>
          <w:rFonts w:ascii="Calibri" w:eastAsiaTheme="minorHAnsi" w:hAnsi="Calibri" w:cs="Calibri"/>
          <w:i/>
          <w:color w:val="auto"/>
          <w:sz w:val="20"/>
          <w:szCs w:val="20"/>
        </w:rPr>
        <w:t xml:space="preserve">udges, </w:t>
      </w:r>
      <w:r w:rsidR="00C12E8F">
        <w:rPr>
          <w:rFonts w:ascii="Calibri" w:eastAsiaTheme="minorHAnsi" w:hAnsi="Calibri" w:cs="Calibri"/>
          <w:color w:val="auto"/>
          <w:sz w:val="20"/>
          <w:szCs w:val="20"/>
        </w:rPr>
        <w:t xml:space="preserve">American Bar Association Journal (Aug. 2016) </w:t>
      </w:r>
      <w:r w:rsidR="00C12E8F" w:rsidRPr="007C59B9">
        <w:rPr>
          <w:rFonts w:ascii="Calibri" w:eastAsiaTheme="minorHAnsi" w:hAnsi="Calibri" w:cs="Calibri"/>
          <w:i/>
          <w:color w:val="auto"/>
          <w:sz w:val="20"/>
          <w:szCs w:val="20"/>
        </w:rPr>
        <w:t>available at</w:t>
      </w:r>
      <w:r w:rsidR="00C12E8F">
        <w:rPr>
          <w:rFonts w:ascii="Calibri" w:eastAsiaTheme="minorHAnsi" w:hAnsi="Calibri" w:cs="Calibri"/>
          <w:color w:val="auto"/>
          <w:sz w:val="20"/>
          <w:szCs w:val="20"/>
        </w:rPr>
        <w:t xml:space="preserve"> </w:t>
      </w:r>
      <w:hyperlink r:id="rId5" w:history="1">
        <w:r w:rsidR="00C12E8F" w:rsidRPr="007C59B9">
          <w:rPr>
            <w:rStyle w:val="Hyperlink"/>
            <w:rFonts w:asciiTheme="minorHAnsi" w:hAnsiTheme="minorHAnsi"/>
            <w:sz w:val="20"/>
            <w:szCs w:val="20"/>
          </w:rPr>
          <w:t>http://www.abajournal.com/news/article/implicit_bias_is_a_challenge_even_for_judges</w:t>
        </w:r>
      </w:hyperlink>
      <w:r w:rsidR="00C12E8F" w:rsidRPr="007C59B9">
        <w:rPr>
          <w:rFonts w:asciiTheme="minorHAnsi" w:hAnsiTheme="minorHAnsi"/>
          <w:color w:val="auto"/>
          <w:sz w:val="20"/>
          <w:szCs w:val="20"/>
        </w:rPr>
        <w:t>.</w:t>
      </w:r>
      <w:r w:rsidR="00C12E8F">
        <w:rPr>
          <w:sz w:val="20"/>
          <w:szCs w:val="20"/>
        </w:rPr>
        <w:t xml:space="preserve"> </w:t>
      </w:r>
      <w:r w:rsidR="00C12E8F" w:rsidRPr="00C12E8F">
        <w:rPr>
          <w:sz w:val="20"/>
          <w:szCs w:val="20"/>
        </w:rPr>
        <w:t xml:space="preserve"> </w:t>
      </w:r>
    </w:p>
  </w:footnote>
  <w:footnote w:id="7">
    <w:p w:rsidR="00C12E8F" w:rsidRPr="007C59B9" w:rsidRDefault="00B06925" w:rsidP="00C12E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12E8F">
        <w:t xml:space="preserve">Jeffrey J. </w:t>
      </w:r>
      <w:r w:rsidR="00C12E8F">
        <w:t xml:space="preserve">Rachlinski, </w:t>
      </w:r>
      <w:r w:rsidR="00907DFD">
        <w:t>PowerPoint</w:t>
      </w:r>
      <w:bookmarkStart w:id="0" w:name="_GoBack"/>
      <w:bookmarkEnd w:id="0"/>
      <w:r w:rsidR="00C12E8F">
        <w:t xml:space="preserve">.  For more information on Professor </w:t>
      </w:r>
      <w:proofErr w:type="spellStart"/>
      <w:r w:rsidR="00C12E8F">
        <w:t>Rachlinski’s</w:t>
      </w:r>
      <w:proofErr w:type="spellEnd"/>
      <w:r w:rsidR="00C12E8F">
        <w:t xml:space="preserve"> research, visit </w:t>
      </w:r>
      <w:hyperlink r:id="rId6" w:history="1">
        <w:r w:rsidR="00C12E8F" w:rsidRPr="00861214">
          <w:rPr>
            <w:rStyle w:val="Hyperlink"/>
          </w:rPr>
          <w:t>http://works.bepress.com/jeffrey_rachlinski/</w:t>
        </w:r>
      </w:hyperlink>
      <w:r w:rsidR="007C59B9">
        <w:rPr>
          <w:rStyle w:val="Hyperlink"/>
          <w:color w:val="auto"/>
          <w:u w:val="none"/>
        </w:rPr>
        <w:t>.</w:t>
      </w:r>
    </w:p>
    <w:p w:rsidR="00B06925" w:rsidRDefault="00B0692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499C"/>
    <w:multiLevelType w:val="hybridMultilevel"/>
    <w:tmpl w:val="3DE25D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53A0A"/>
    <w:multiLevelType w:val="hybridMultilevel"/>
    <w:tmpl w:val="A40CE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4A0445FB"/>
    <w:multiLevelType w:val="hybridMultilevel"/>
    <w:tmpl w:val="07BC25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4E34CA"/>
    <w:multiLevelType w:val="hybridMultilevel"/>
    <w:tmpl w:val="5A98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6E3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96F74"/>
    <w:multiLevelType w:val="hybridMultilevel"/>
    <w:tmpl w:val="0DEED5EE"/>
    <w:lvl w:ilvl="0" w:tplc="A9081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C78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ED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AE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E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2A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46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4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23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49140DF"/>
    <w:multiLevelType w:val="hybridMultilevel"/>
    <w:tmpl w:val="D8D2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wM7A0NzW0NDE1NjBQ0lEKTi0uzszPAykwqgUAp/OyoCwAAAA="/>
  </w:docVars>
  <w:rsids>
    <w:rsidRoot w:val="00D058A6"/>
    <w:rsid w:val="000413AF"/>
    <w:rsid w:val="000676A3"/>
    <w:rsid w:val="001326C9"/>
    <w:rsid w:val="001400C6"/>
    <w:rsid w:val="002130C1"/>
    <w:rsid w:val="00224CA9"/>
    <w:rsid w:val="002604DD"/>
    <w:rsid w:val="00295BA9"/>
    <w:rsid w:val="002D63D8"/>
    <w:rsid w:val="00313AAB"/>
    <w:rsid w:val="003452E8"/>
    <w:rsid w:val="003C3E83"/>
    <w:rsid w:val="0047129B"/>
    <w:rsid w:val="004D6510"/>
    <w:rsid w:val="00536297"/>
    <w:rsid w:val="005B0872"/>
    <w:rsid w:val="005B2381"/>
    <w:rsid w:val="00654EFB"/>
    <w:rsid w:val="00677843"/>
    <w:rsid w:val="00780BFC"/>
    <w:rsid w:val="00781364"/>
    <w:rsid w:val="007C59B9"/>
    <w:rsid w:val="007E4A81"/>
    <w:rsid w:val="00907DFD"/>
    <w:rsid w:val="0092463A"/>
    <w:rsid w:val="009602AF"/>
    <w:rsid w:val="00A548F0"/>
    <w:rsid w:val="00AB2CE3"/>
    <w:rsid w:val="00B06925"/>
    <w:rsid w:val="00B425A5"/>
    <w:rsid w:val="00C12E8F"/>
    <w:rsid w:val="00D058A6"/>
    <w:rsid w:val="00D14CEA"/>
    <w:rsid w:val="00D47252"/>
    <w:rsid w:val="00D55C53"/>
    <w:rsid w:val="00D721FD"/>
    <w:rsid w:val="00E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0A8C-0431-4D76-A89B-7DBD0AD8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A6"/>
    <w:pPr>
      <w:spacing w:after="8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12E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8A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058A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4E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EF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E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4E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8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84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78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84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13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AA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AAB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2E8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2E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12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cholarship.law.cornell.edu/cgi/viewcontent.cgi?article=1691&amp;context=facpub" TargetMode="External"/><Relationship Id="rId2" Type="http://schemas.openxmlformats.org/officeDocument/2006/relationships/hyperlink" Target="http://www.ncsc.org/~/media/Files/PDF/Topics/Gender%20and%20Racial%20Fairness/IB_Summary_033012.ashx" TargetMode="External"/><Relationship Id="rId1" Type="http://schemas.openxmlformats.org/officeDocument/2006/relationships/hyperlink" Target="http://www.ncsc.org/Newsroom/News-Releases/2016/Listening-Tour.aspx" TargetMode="External"/><Relationship Id="rId6" Type="http://schemas.openxmlformats.org/officeDocument/2006/relationships/hyperlink" Target="http://works.bepress.com/jeffrey_rachlinski/" TargetMode="External"/><Relationship Id="rId5" Type="http://schemas.openxmlformats.org/officeDocument/2006/relationships/hyperlink" Target="http://www.abajournal.com/news/article/implicit_bias_is_a_challenge_even_for_judges" TargetMode="External"/><Relationship Id="rId4" Type="http://schemas.openxmlformats.org/officeDocument/2006/relationships/hyperlink" Target="https://implicit.harvard.edu/implicit/takeat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741E-E84F-43FA-BE9D-255D389C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Taylor</dc:creator>
  <cp:keywords/>
  <dc:description/>
  <cp:lastModifiedBy>Jamie Bernstein</cp:lastModifiedBy>
  <cp:revision>2</cp:revision>
  <dcterms:created xsi:type="dcterms:W3CDTF">2017-02-08T21:30:00Z</dcterms:created>
  <dcterms:modified xsi:type="dcterms:W3CDTF">2017-02-08T21:30:00Z</dcterms:modified>
</cp:coreProperties>
</file>